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DE7" w:rsidRDefault="00193C3C">
      <w:pPr>
        <w:pStyle w:val="Standard"/>
        <w:spacing w:line="360" w:lineRule="auto"/>
      </w:pPr>
      <w:r>
        <w:rPr>
          <w:noProof/>
          <w:lang w:eastAsia="fi-FI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106042</wp:posOffset>
            </wp:positionH>
            <wp:positionV relativeFrom="paragraph">
              <wp:posOffset>-3172</wp:posOffset>
            </wp:positionV>
            <wp:extent cx="483232" cy="551812"/>
            <wp:effectExtent l="0" t="0" r="0" b="638"/>
            <wp:wrapNone/>
            <wp:docPr id="1" name="Kuva 2" descr="vaaku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3232" cy="55181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rPr>
          <w:rFonts w:ascii="Arial" w:hAnsi="Arial"/>
          <w:b/>
        </w:rPr>
        <w:t>PIEKSÄMÄEN KAUPUNKI</w:t>
      </w:r>
    </w:p>
    <w:p w:rsidR="00F32DE7" w:rsidRDefault="00193C3C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Varhaiskasvatuspalvelut</w:t>
      </w:r>
    </w:p>
    <w:p w:rsidR="00F32DE7" w:rsidRDefault="00F32DE7">
      <w:pPr>
        <w:pStyle w:val="Standard"/>
        <w:spacing w:line="360" w:lineRule="auto"/>
      </w:pPr>
    </w:p>
    <w:p w:rsidR="00F32DE7" w:rsidRDefault="00F32DE7">
      <w:pPr>
        <w:pStyle w:val="Standard"/>
        <w:spacing w:line="360" w:lineRule="auto"/>
      </w:pPr>
    </w:p>
    <w:p w:rsidR="00F32DE7" w:rsidRDefault="007C0C2B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VARHAISKASVATUKSEN </w:t>
      </w:r>
      <w:bookmarkStart w:id="0" w:name="_GoBack"/>
      <w:bookmarkEnd w:id="0"/>
      <w:r w:rsidR="00150505">
        <w:rPr>
          <w:rFonts w:ascii="Arial" w:hAnsi="Arial"/>
          <w:b/>
        </w:rPr>
        <w:t xml:space="preserve">VUOSITTAINEN </w:t>
      </w:r>
      <w:r w:rsidR="00324053">
        <w:rPr>
          <w:rFonts w:ascii="Arial" w:hAnsi="Arial"/>
          <w:b/>
        </w:rPr>
        <w:t>TULOTIETOJEN TARKISTUS 1.8.2023</w:t>
      </w:r>
      <w:r w:rsidR="00193C3C">
        <w:rPr>
          <w:rFonts w:ascii="Arial" w:hAnsi="Arial"/>
          <w:b/>
        </w:rPr>
        <w:t xml:space="preserve"> ALKAEN</w:t>
      </w:r>
    </w:p>
    <w:p w:rsidR="002031DF" w:rsidRPr="002031DF" w:rsidRDefault="002031DF">
      <w:pPr>
        <w:pStyle w:val="Standard"/>
        <w:spacing w:line="360" w:lineRule="auto"/>
        <w:rPr>
          <w:rFonts w:ascii="Arial" w:hAnsi="Arial"/>
          <w:b/>
        </w:rPr>
      </w:pPr>
    </w:p>
    <w:p w:rsidR="00324053" w:rsidRDefault="00324053" w:rsidP="00C77EC1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>Tarkastamme tulotiedot 1.8.2023</w:t>
      </w:r>
      <w:r w:rsidR="00193C3C">
        <w:rPr>
          <w:rFonts w:ascii="Arial" w:hAnsi="Arial"/>
        </w:rPr>
        <w:t xml:space="preserve"> tulotietojen ta</w:t>
      </w:r>
      <w:r w:rsidR="00150505">
        <w:rPr>
          <w:rFonts w:ascii="Arial" w:hAnsi="Arial"/>
        </w:rPr>
        <w:t xml:space="preserve">rkastusta varten ensisijaisesti </w:t>
      </w:r>
      <w:r w:rsidR="00193C3C">
        <w:rPr>
          <w:rFonts w:ascii="Arial" w:hAnsi="Arial"/>
        </w:rPr>
        <w:t xml:space="preserve">Tulorekisteristä. </w:t>
      </w:r>
      <w:r w:rsidR="00990CED" w:rsidRPr="00027187">
        <w:rPr>
          <w:rFonts w:ascii="Arial" w:hAnsi="Arial"/>
        </w:rPr>
        <w:t>Toimita uudet tulotiedot vain, jos teillä on muita, kuin palkka-, eläke- tai etuustuloja</w:t>
      </w:r>
    </w:p>
    <w:p w:rsidR="00150505" w:rsidRDefault="00150505" w:rsidP="00C77EC1">
      <w:pPr>
        <w:pStyle w:val="Standard"/>
        <w:spacing w:line="276" w:lineRule="auto"/>
        <w:rPr>
          <w:rFonts w:ascii="Arial" w:hAnsi="Arial"/>
          <w:b/>
          <w:sz w:val="22"/>
          <w:szCs w:val="22"/>
        </w:rPr>
      </w:pPr>
    </w:p>
    <w:p w:rsidR="00150505" w:rsidRDefault="00150505" w:rsidP="00C77EC1">
      <w:pPr>
        <w:pStyle w:val="Standard"/>
        <w:spacing w:line="276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H</w:t>
      </w:r>
      <w:r>
        <w:rPr>
          <w:rFonts w:ascii="Arial" w:hAnsi="Arial"/>
          <w:b/>
          <w:sz w:val="22"/>
          <w:szCs w:val="22"/>
        </w:rPr>
        <w:t>uomioitavaa tulojen tarkastukseen</w:t>
      </w:r>
    </w:p>
    <w:p w:rsidR="00150505" w:rsidRDefault="00150505" w:rsidP="00C77EC1">
      <w:pPr>
        <w:pStyle w:val="Standard"/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b/>
        </w:rPr>
      </w:pPr>
      <w:r w:rsidRPr="00150505">
        <w:rPr>
          <w:rFonts w:ascii="Arial" w:hAnsi="Arial"/>
          <w:b/>
          <w:sz w:val="22"/>
          <w:szCs w:val="22"/>
        </w:rPr>
        <w:t xml:space="preserve">Jos olet ilmoittanut aikaisemmin maksimitulon (toistaiseksi voimassaoleva) ja haluat että tulotietosi tarkistetaan, ota yhteyttä varhaiskasvatuksen toimistoon </w:t>
      </w:r>
      <w:hyperlink r:id="rId8" w:history="1">
        <w:r w:rsidRPr="00150505">
          <w:rPr>
            <w:rStyle w:val="Hyperlinkki"/>
            <w:rFonts w:ascii="Arial" w:hAnsi="Arial"/>
            <w:b/>
            <w:sz w:val="22"/>
            <w:szCs w:val="22"/>
          </w:rPr>
          <w:t>sini.hiltunen@pieksamaki.fi</w:t>
        </w:r>
      </w:hyperlink>
      <w:r w:rsidRPr="00150505">
        <w:rPr>
          <w:rFonts w:ascii="Arial" w:hAnsi="Arial"/>
          <w:b/>
          <w:sz w:val="22"/>
          <w:szCs w:val="22"/>
        </w:rPr>
        <w:t xml:space="preserve"> tai 044 799 5356.</w:t>
      </w:r>
    </w:p>
    <w:p w:rsidR="00150505" w:rsidRPr="00150505" w:rsidRDefault="00150505" w:rsidP="00D11AD3">
      <w:pPr>
        <w:pStyle w:val="Standard"/>
        <w:spacing w:line="276" w:lineRule="auto"/>
        <w:ind w:left="720"/>
        <w:rPr>
          <w:b/>
        </w:rPr>
      </w:pP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sz w:val="22"/>
          <w:szCs w:val="22"/>
        </w:rPr>
      </w:pPr>
      <w:r w:rsidRPr="00150505">
        <w:rPr>
          <w:rFonts w:ascii="Arial" w:hAnsi="Arial"/>
          <w:b/>
          <w:sz w:val="22"/>
          <w:szCs w:val="22"/>
        </w:rPr>
        <w:t>Jos tulotiedot on toimitettu/tarkistettu tämän vuoden puolella, eivätkä ne ole muuttuneet, niin uusia ei tarvitse nyt toimittaa.</w:t>
      </w:r>
    </w:p>
    <w:p w:rsidR="00150505" w:rsidRPr="00150505" w:rsidRDefault="00150505" w:rsidP="00C77EC1">
      <w:pPr>
        <w:pStyle w:val="Standard"/>
        <w:spacing w:line="276" w:lineRule="auto"/>
        <w:ind w:left="720"/>
        <w:rPr>
          <w:rFonts w:ascii="Arial" w:hAnsi="Arial"/>
          <w:b/>
          <w:sz w:val="22"/>
          <w:szCs w:val="22"/>
        </w:rPr>
      </w:pP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bCs/>
          <w:sz w:val="22"/>
          <w:szCs w:val="22"/>
        </w:rPr>
      </w:pPr>
      <w:r w:rsidRPr="00150505">
        <w:rPr>
          <w:rFonts w:ascii="Arial" w:hAnsi="Arial"/>
          <w:b/>
          <w:bCs/>
          <w:sz w:val="22"/>
          <w:szCs w:val="22"/>
        </w:rPr>
        <w:t>Ellei tulotietoja (muut kuin palkka- ja etuustulot) toimiteta määräajassa, kunta voi periä enimmäismaksun.</w:t>
      </w:r>
    </w:p>
    <w:p w:rsidR="00150505" w:rsidRPr="00150505" w:rsidRDefault="00150505" w:rsidP="00C77EC1">
      <w:pPr>
        <w:pStyle w:val="Standard"/>
        <w:spacing w:line="276" w:lineRule="auto"/>
        <w:ind w:left="720"/>
        <w:rPr>
          <w:rFonts w:ascii="Arial" w:hAnsi="Arial"/>
          <w:b/>
          <w:bCs/>
          <w:sz w:val="22"/>
          <w:szCs w:val="22"/>
        </w:rPr>
      </w:pPr>
    </w:p>
    <w:p w:rsidR="00150505" w:rsidRDefault="00150505" w:rsidP="00C77EC1">
      <w:pPr>
        <w:pStyle w:val="Standard"/>
        <w:numPr>
          <w:ilvl w:val="0"/>
          <w:numId w:val="3"/>
        </w:numPr>
        <w:spacing w:line="276" w:lineRule="auto"/>
        <w:rPr>
          <w:rFonts w:ascii="Arial" w:hAnsi="Arial"/>
          <w:b/>
          <w:bCs/>
          <w:sz w:val="22"/>
          <w:szCs w:val="22"/>
        </w:rPr>
      </w:pPr>
      <w:r w:rsidRPr="00150505">
        <w:rPr>
          <w:rFonts w:ascii="Arial" w:hAnsi="Arial"/>
          <w:b/>
          <w:bCs/>
          <w:sz w:val="22"/>
          <w:szCs w:val="22"/>
        </w:rPr>
        <w:t>Voimme joutua pyytämään lisäselvitystä tulotietoihin, vaikka perheellä olisi pelkkiä palkka- tai etuustuloja.</w:t>
      </w:r>
    </w:p>
    <w:p w:rsidR="00150505" w:rsidRDefault="00150505" w:rsidP="00150505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150505" w:rsidRDefault="00150505" w:rsidP="00150505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C77EC1" w:rsidRDefault="00C77EC1" w:rsidP="00150505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150505" w:rsidRDefault="00150505" w:rsidP="00150505">
      <w:pPr>
        <w:widowControl/>
        <w:shd w:val="clear" w:color="auto" w:fill="FFFFFF"/>
        <w:suppressAutoHyphens w:val="0"/>
        <w:spacing w:before="100" w:after="100"/>
        <w:textAlignment w:val="auto"/>
      </w:pPr>
      <w:r>
        <w:rPr>
          <w:rFonts w:ascii="Arial" w:eastAsia="Times New Roman" w:hAnsi="Arial"/>
          <w:b/>
          <w:bCs/>
          <w:color w:val="333333"/>
          <w:kern w:val="0"/>
          <w:lang w:eastAsia="fi-FI" w:bidi="ar-SA"/>
        </w:rPr>
        <w:t>Tulorajat 1.3.2023 alkaen</w:t>
      </w:r>
    </w:p>
    <w:tbl>
      <w:tblPr>
        <w:tblW w:w="8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560"/>
        <w:gridCol w:w="1648"/>
        <w:gridCol w:w="2428"/>
      </w:tblGrid>
      <w:tr w:rsidR="00150505" w:rsidRPr="002031DF" w:rsidTr="00C77EC1">
        <w:trPr>
          <w:trHeight w:val="655"/>
        </w:trPr>
        <w:tc>
          <w:tcPr>
            <w:tcW w:w="1905" w:type="dxa"/>
            <w:shd w:val="clear" w:color="auto" w:fill="D6E3BC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>Perheen koko</w:t>
            </w:r>
          </w:p>
        </w:tc>
        <w:tc>
          <w:tcPr>
            <w:tcW w:w="2560" w:type="dxa"/>
            <w:shd w:val="clear" w:color="auto" w:fill="D6E3BC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 xml:space="preserve">    Tuloraja €/kk</w:t>
            </w:r>
          </w:p>
        </w:tc>
        <w:tc>
          <w:tcPr>
            <w:tcW w:w="1648" w:type="dxa"/>
            <w:shd w:val="clear" w:color="auto" w:fill="D6E3BC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>maksu %</w:t>
            </w:r>
          </w:p>
        </w:tc>
        <w:tc>
          <w:tcPr>
            <w:tcW w:w="2428" w:type="dxa"/>
            <w:shd w:val="clear" w:color="auto" w:fill="D6E3BC"/>
          </w:tcPr>
          <w:p w:rsidR="00150505" w:rsidRPr="002031DF" w:rsidRDefault="00150505" w:rsidP="00A7646A">
            <w:pPr>
              <w:widowControl/>
              <w:tabs>
                <w:tab w:val="left" w:pos="2302"/>
                <w:tab w:val="left" w:pos="2586"/>
                <w:tab w:val="left" w:pos="4624"/>
              </w:tabs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 xml:space="preserve">   korkein maksu</w:t>
            </w:r>
          </w:p>
          <w:p w:rsidR="00150505" w:rsidRPr="002031DF" w:rsidRDefault="00150505" w:rsidP="00A7646A">
            <w:pPr>
              <w:widowControl/>
              <w:tabs>
                <w:tab w:val="left" w:pos="4624"/>
              </w:tabs>
              <w:suppressAutoHyphens w:val="0"/>
              <w:autoSpaceDN/>
              <w:ind w:right="-568"/>
              <w:textAlignment w:val="auto"/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b/>
                <w:kern w:val="0"/>
                <w:sz w:val="20"/>
                <w:szCs w:val="20"/>
                <w:lang w:eastAsia="fi-FI" w:bidi="ar-SA"/>
              </w:rPr>
              <w:t xml:space="preserve">   tuloilla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2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3874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6626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3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4998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7750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4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5675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8427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5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6353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9105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  <w:tr w:rsidR="00150505" w:rsidRPr="002031DF" w:rsidTr="00C77EC1">
        <w:trPr>
          <w:trHeight w:val="315"/>
        </w:trPr>
        <w:tc>
          <w:tcPr>
            <w:tcW w:w="1905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6</w:t>
            </w:r>
          </w:p>
        </w:tc>
        <w:tc>
          <w:tcPr>
            <w:tcW w:w="2560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7028</w:t>
            </w:r>
          </w:p>
        </w:tc>
        <w:tc>
          <w:tcPr>
            <w:tcW w:w="164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10,7</w:t>
            </w:r>
          </w:p>
        </w:tc>
        <w:tc>
          <w:tcPr>
            <w:tcW w:w="2428" w:type="dxa"/>
            <w:shd w:val="clear" w:color="auto" w:fill="auto"/>
          </w:tcPr>
          <w:p w:rsidR="00150505" w:rsidRPr="002031DF" w:rsidRDefault="00150505" w:rsidP="00A7646A">
            <w:pPr>
              <w:widowControl/>
              <w:suppressAutoHyphens w:val="0"/>
              <w:autoSpaceDN/>
              <w:ind w:right="-568"/>
              <w:jc w:val="center"/>
              <w:textAlignment w:val="auto"/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9780</w:t>
            </w:r>
            <w:r w:rsidRPr="002031DF">
              <w:rPr>
                <w:rFonts w:ascii="Arial" w:eastAsia="Times New Roman" w:hAnsi="Arial"/>
                <w:kern w:val="0"/>
                <w:sz w:val="20"/>
                <w:szCs w:val="20"/>
                <w:lang w:eastAsia="fi-FI" w:bidi="ar-SA"/>
              </w:rPr>
              <w:t>€</w:t>
            </w:r>
          </w:p>
        </w:tc>
      </w:tr>
    </w:tbl>
    <w:p w:rsidR="00150505" w:rsidRPr="002031DF" w:rsidRDefault="00150505" w:rsidP="00150505">
      <w:pPr>
        <w:pStyle w:val="Standard"/>
        <w:spacing w:line="360" w:lineRule="auto"/>
        <w:rPr>
          <w:rFonts w:ascii="Arial" w:hAnsi="Arial"/>
          <w:sz w:val="20"/>
          <w:szCs w:val="20"/>
        </w:rPr>
      </w:pPr>
      <w:r w:rsidRPr="002031DF">
        <w:rPr>
          <w:rFonts w:ascii="Arial" w:hAnsi="Arial"/>
          <w:sz w:val="20"/>
          <w:szCs w:val="20"/>
        </w:rPr>
        <w:t>Tulorajakorotus 197€/seuraavat lapset</w:t>
      </w:r>
    </w:p>
    <w:p w:rsidR="00C77EC1" w:rsidRDefault="00C77EC1" w:rsidP="00150505">
      <w:pPr>
        <w:pStyle w:val="Standard"/>
        <w:spacing w:line="360" w:lineRule="auto"/>
        <w:rPr>
          <w:rFonts w:ascii="Arial" w:hAnsi="Arial"/>
        </w:rPr>
      </w:pPr>
    </w:p>
    <w:p w:rsidR="00C77EC1" w:rsidRDefault="00C77EC1" w:rsidP="00150505">
      <w:pPr>
        <w:pStyle w:val="Standard"/>
        <w:spacing w:line="360" w:lineRule="auto"/>
        <w:rPr>
          <w:rFonts w:ascii="Arial" w:hAnsi="Arial"/>
        </w:rPr>
      </w:pPr>
    </w:p>
    <w:p w:rsidR="00150505" w:rsidRDefault="00150505" w:rsidP="00C77EC1">
      <w:pPr>
        <w:pStyle w:val="Standard"/>
        <w:spacing w:line="276" w:lineRule="auto"/>
      </w:pPr>
      <w:r>
        <w:rPr>
          <w:rFonts w:ascii="Arial" w:hAnsi="Arial"/>
        </w:rPr>
        <w:t xml:space="preserve">Muiden tulojen, kuin palkka- ja etuustulojen tiedot pyydetään toimittamaan </w:t>
      </w:r>
      <w:r w:rsidRPr="00150505">
        <w:rPr>
          <w:rFonts w:ascii="Arial" w:hAnsi="Arial"/>
          <w:b/>
          <w:highlight w:val="yellow"/>
          <w:u w:val="single"/>
        </w:rPr>
        <w:t>30.6.2026 mennessä ensisijaisesti sähköisesti.</w:t>
      </w:r>
      <w:r>
        <w:rPr>
          <w:rFonts w:ascii="Arial" w:hAnsi="Arial"/>
        </w:rPr>
        <w:t xml:space="preserve"> </w:t>
      </w:r>
      <w:r>
        <w:rPr>
          <w:rFonts w:ascii="Arial" w:hAnsi="Arial"/>
          <w:color w:val="000000"/>
        </w:rPr>
        <w:t>Sähköisessä asiointipalvelussa voit hyväksyä korkeimman kunnallisen asiakasmaksun tai liittää tulotositteet palveluun, josta ne tallentuvat varhaiskasvatuksen asiakastietojärjestelmään</w:t>
      </w:r>
      <w:r w:rsidR="00C77EC1">
        <w:rPr>
          <w:rFonts w:ascii="Arial" w:hAnsi="Arial"/>
        </w:rPr>
        <w:t>.</w:t>
      </w:r>
    </w:p>
    <w:p w:rsidR="00C77EC1" w:rsidRDefault="00C77EC1" w:rsidP="00C77EC1">
      <w:pPr>
        <w:pStyle w:val="Standard"/>
        <w:spacing w:line="276" w:lineRule="auto"/>
        <w:rPr>
          <w:rFonts w:ascii="Arial" w:hAnsi="Arial"/>
        </w:rPr>
      </w:pPr>
    </w:p>
    <w:p w:rsidR="00150505" w:rsidRDefault="00150505" w:rsidP="00C77EC1">
      <w:pPr>
        <w:pStyle w:val="Standard"/>
        <w:spacing w:line="276" w:lineRule="auto"/>
      </w:pPr>
      <w:r>
        <w:rPr>
          <w:rFonts w:ascii="Arial" w:hAnsi="Arial"/>
        </w:rPr>
        <w:t xml:space="preserve">Mikäli mahdollisuutta sähköiseen tuloselvityksen toimittamiseen ei ole, tuloselvitys toimitetaan paperilomakkeella varhaiskasvatuksen toimistosihteerille. käyntiosoite: </w:t>
      </w:r>
      <w:r>
        <w:rPr>
          <w:rFonts w:ascii="Arial" w:hAnsi="Arial"/>
          <w:i/>
        </w:rPr>
        <w:t xml:space="preserve">Kauppakatu 1, 76100 PIEKSÄMÄKI </w:t>
      </w:r>
    </w:p>
    <w:p w:rsidR="00150505" w:rsidRDefault="00150505" w:rsidP="00C77EC1">
      <w:pPr>
        <w:pStyle w:val="Standard"/>
        <w:spacing w:line="276" w:lineRule="auto"/>
      </w:pPr>
      <w:r>
        <w:rPr>
          <w:rFonts w:ascii="Arial" w:hAnsi="Arial"/>
        </w:rPr>
        <w:t xml:space="preserve">postiosoite: </w:t>
      </w:r>
      <w:r>
        <w:rPr>
          <w:rFonts w:ascii="Arial" w:hAnsi="Arial"/>
        </w:rPr>
        <w:tab/>
      </w:r>
      <w:r>
        <w:rPr>
          <w:rFonts w:ascii="Arial" w:hAnsi="Arial"/>
          <w:i/>
        </w:rPr>
        <w:t>Pieksämäen kaupunki/Varhaiskasvatuksen toimistosihteeri, PL 125</w:t>
      </w:r>
      <w:r>
        <w:rPr>
          <w:rFonts w:ascii="Arial" w:hAnsi="Arial"/>
          <w:i/>
        </w:rPr>
        <w:tab/>
      </w:r>
    </w:p>
    <w:p w:rsidR="00150505" w:rsidRDefault="00150505" w:rsidP="00C77EC1">
      <w:pPr>
        <w:pStyle w:val="Standard"/>
        <w:spacing w:line="276" w:lineRule="auto"/>
        <w:ind w:left="709" w:firstLine="709"/>
        <w:rPr>
          <w:rFonts w:ascii="Arial" w:hAnsi="Arial"/>
          <w:i/>
        </w:rPr>
      </w:pPr>
      <w:r>
        <w:rPr>
          <w:rFonts w:ascii="Arial" w:hAnsi="Arial"/>
          <w:i/>
        </w:rPr>
        <w:t>76101 PIEKSÄMÄKI.</w:t>
      </w:r>
    </w:p>
    <w:p w:rsidR="00150505" w:rsidRDefault="00150505" w:rsidP="00C77EC1">
      <w:pPr>
        <w:pStyle w:val="Standard"/>
        <w:spacing w:line="276" w:lineRule="auto"/>
        <w:rPr>
          <w:rFonts w:ascii="Arial" w:hAnsi="Arial"/>
        </w:rPr>
      </w:pPr>
      <w:r>
        <w:rPr>
          <w:rFonts w:ascii="Arial" w:hAnsi="Arial"/>
        </w:rPr>
        <w:t>Paperilomake, johon liitetään tositteet, on saatavana varhaiskasvatuspaikoista sekä Pieksämäen kaupungin varhaiskasvatuksen nettisivulta (Asiakasmaksut).</w:t>
      </w:r>
    </w:p>
    <w:p w:rsidR="00C77EC1" w:rsidRDefault="00C77EC1" w:rsidP="00150505">
      <w:pPr>
        <w:pStyle w:val="Standard"/>
        <w:spacing w:line="360" w:lineRule="auto"/>
        <w:rPr>
          <w:rFonts w:ascii="Arial" w:hAnsi="Arial"/>
        </w:rPr>
      </w:pPr>
    </w:p>
    <w:p w:rsidR="00C77EC1" w:rsidRDefault="00C77EC1" w:rsidP="00C77EC1">
      <w:pPr>
        <w:spacing w:line="276" w:lineRule="auto"/>
        <w:rPr>
          <w:u w:val="single"/>
        </w:rPr>
      </w:pPr>
    </w:p>
    <w:p w:rsidR="00C77EC1" w:rsidRDefault="00C77EC1" w:rsidP="00C77EC1">
      <w:pPr>
        <w:spacing w:line="276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 xml:space="preserve">SÄHKÖINEN TULOSELVITYS </w:t>
      </w:r>
    </w:p>
    <w:p w:rsidR="00C77EC1" w:rsidRDefault="00C77EC1" w:rsidP="00C77EC1">
      <w:pPr>
        <w:spacing w:line="276" w:lineRule="auto"/>
        <w:rPr>
          <w:rFonts w:ascii="Arial" w:hAnsi="Arial"/>
          <w:u w:val="single"/>
        </w:rPr>
      </w:pPr>
    </w:p>
    <w:p w:rsidR="00C77EC1" w:rsidRDefault="00C77EC1" w:rsidP="00C77EC1">
      <w:pPr>
        <w:pStyle w:val="Luettelokappale"/>
        <w:spacing w:line="276" w:lineRule="auto"/>
        <w:rPr>
          <w:rFonts w:ascii="Arial" w:hAnsi="Arial" w:cs="Arial"/>
          <w:szCs w:val="24"/>
          <w:u w:val="single"/>
        </w:rPr>
      </w:pPr>
    </w:p>
    <w:p w:rsidR="00C77EC1" w:rsidRDefault="00C77EC1" w:rsidP="00C77EC1">
      <w:pPr>
        <w:spacing w:line="276" w:lineRule="auto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Ohje:</w:t>
      </w:r>
    </w:p>
    <w:p w:rsidR="00C77EC1" w:rsidRDefault="00C77EC1" w:rsidP="00C77EC1">
      <w:pPr>
        <w:pStyle w:val="Eivli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Pieksämäen kaupungin nettisivut</w:t>
      </w:r>
    </w:p>
    <w:p w:rsidR="00C77EC1" w:rsidRDefault="00C77EC1" w:rsidP="00C77EC1">
      <w:pPr>
        <w:pStyle w:val="Eivli"/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VARHAISKASVATUS JA ESIOPETUS</w:t>
      </w:r>
    </w:p>
    <w:p w:rsidR="00C77EC1" w:rsidRDefault="00C77EC1" w:rsidP="00C77EC1">
      <w:pPr>
        <w:spacing w:line="276" w:lineRule="auto"/>
      </w:pPr>
      <w:r>
        <w:rPr>
          <w:rFonts w:ascii="Arial" w:hAnsi="Arial"/>
          <w:b/>
        </w:rPr>
        <w:t>Sähköinen asiointi</w:t>
      </w:r>
    </w:p>
    <w:p w:rsidR="00C77EC1" w:rsidRDefault="00C77EC1" w:rsidP="00C77EC1">
      <w:pPr>
        <w:spacing w:line="276" w:lineRule="auto"/>
        <w:rPr>
          <w:rFonts w:ascii="Arial" w:hAnsi="Arial"/>
        </w:rPr>
      </w:pPr>
    </w:p>
    <w:p w:rsidR="00C77EC1" w:rsidRDefault="00C77EC1" w:rsidP="00C77EC1">
      <w:pPr>
        <w:pStyle w:val="NormaaliWWW"/>
        <w:spacing w:before="0" w:after="0" w:line="276" w:lineRule="auto"/>
      </w:pPr>
      <w:r>
        <w:rPr>
          <w:rStyle w:val="Voimakas"/>
          <w:rFonts w:ascii="Arial" w:hAnsi="Arial" w:cs="Arial"/>
          <w:color w:val="1B1C1D"/>
        </w:rPr>
        <w:t>NYKYISET ASIAKKAAT</w:t>
      </w:r>
      <w:r>
        <w:rPr>
          <w:rFonts w:ascii="Arial" w:hAnsi="Arial" w:cs="Arial"/>
          <w:b/>
          <w:bCs/>
          <w:color w:val="1B1C1D"/>
        </w:rPr>
        <w:t>:</w:t>
      </w:r>
      <w:r>
        <w:rPr>
          <w:rFonts w:ascii="Arial" w:hAnsi="Arial" w:cs="Arial"/>
          <w:color w:val="1B1C1D"/>
        </w:rPr>
        <w:t xml:space="preserve"> </w:t>
      </w:r>
      <w:proofErr w:type="spellStart"/>
      <w:r>
        <w:rPr>
          <w:rFonts w:ascii="Arial" w:hAnsi="Arial" w:cs="Arial"/>
          <w:color w:val="1B1C1D"/>
        </w:rPr>
        <w:t>Tunnistautumista</w:t>
      </w:r>
      <w:proofErr w:type="spellEnd"/>
      <w:r>
        <w:rPr>
          <w:rFonts w:ascii="Arial" w:hAnsi="Arial" w:cs="Arial"/>
          <w:color w:val="1B1C1D"/>
        </w:rPr>
        <w:t xml:space="preserve"> vaativat sähköiset palvelut – </w:t>
      </w:r>
      <w:hyperlink r:id="rId9" w:history="1">
        <w:r>
          <w:rPr>
            <w:rStyle w:val="Voimakas"/>
            <w:rFonts w:ascii="Arial" w:hAnsi="Arial" w:cs="Arial"/>
            <w:color w:val="1B1C1D"/>
            <w:u w:val="single"/>
          </w:rPr>
          <w:t>Klikkaa tästä!</w:t>
        </w:r>
      </w:hyperlink>
    </w:p>
    <w:p w:rsidR="00C77EC1" w:rsidRDefault="00C77EC1" w:rsidP="00C77EC1">
      <w:pPr>
        <w:pStyle w:val="NormaaliWWW"/>
        <w:spacing w:line="276" w:lineRule="auto"/>
        <w:rPr>
          <w:rFonts w:ascii="Arial" w:hAnsi="Arial" w:cs="Arial"/>
          <w:color w:val="1B1C1D"/>
        </w:rPr>
      </w:pPr>
      <w:r>
        <w:rPr>
          <w:rFonts w:ascii="Arial" w:hAnsi="Arial" w:cs="Arial"/>
          <w:color w:val="1B1C1D"/>
        </w:rPr>
        <w:t xml:space="preserve">Palvelu vaatii </w:t>
      </w:r>
      <w:proofErr w:type="spellStart"/>
      <w:r>
        <w:rPr>
          <w:rFonts w:ascii="Arial" w:hAnsi="Arial" w:cs="Arial"/>
          <w:color w:val="1B1C1D"/>
        </w:rPr>
        <w:t>tunnistautumisen</w:t>
      </w:r>
      <w:proofErr w:type="spellEnd"/>
      <w:r>
        <w:rPr>
          <w:rFonts w:ascii="Arial" w:hAnsi="Arial" w:cs="Arial"/>
          <w:color w:val="1B1C1D"/>
        </w:rPr>
        <w:t xml:space="preserve"> pankkitunnuksilla sekä voimassa olevaa varhaiskasvatuksen </w:t>
      </w:r>
      <w:proofErr w:type="spellStart"/>
      <w:r>
        <w:rPr>
          <w:rFonts w:ascii="Arial" w:hAnsi="Arial" w:cs="Arial"/>
          <w:color w:val="1B1C1D"/>
        </w:rPr>
        <w:t>asiakkuutta</w:t>
      </w:r>
      <w:proofErr w:type="spellEnd"/>
      <w:r>
        <w:rPr>
          <w:rFonts w:ascii="Arial" w:hAnsi="Arial" w:cs="Arial"/>
          <w:color w:val="1B1C1D"/>
        </w:rPr>
        <w:t>, jolloin perhetiedot tulevat valmiiksi hakemukseen varhaiskasvatuksen asiakastietojärjestelmästä.</w:t>
      </w:r>
    </w:p>
    <w:p w:rsidR="00C77EC1" w:rsidRDefault="00C77EC1" w:rsidP="00C77EC1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>Tuloselvitykseen pääset valitsemalla vasemmalta huoltajan ja sitten valitse Saatavilla olevat palvelut: Tuloselvitys.</w:t>
      </w:r>
      <w:r w:rsidRPr="00C77EC1">
        <w:rPr>
          <w:noProof/>
          <w:lang w:eastAsia="fi-FI" w:bidi="ar-SA"/>
        </w:rPr>
        <w:t xml:space="preserve"> </w:t>
      </w:r>
    </w:p>
    <w:p w:rsidR="00C77EC1" w:rsidRDefault="00C77EC1" w:rsidP="00C77EC1">
      <w:pPr>
        <w:rPr>
          <w:rFonts w:ascii="Arial" w:hAnsi="Arial"/>
        </w:rPr>
      </w:pPr>
    </w:p>
    <w:p w:rsidR="00C77EC1" w:rsidRPr="00C77EC1" w:rsidRDefault="00C77EC1" w:rsidP="00C77EC1">
      <w:pPr>
        <w:rPr>
          <w:rFonts w:ascii="Arial" w:hAnsi="Arial"/>
        </w:rPr>
      </w:pPr>
      <w:r>
        <w:rPr>
          <w:rFonts w:ascii="Arial" w:hAnsi="Arial"/>
        </w:rPr>
        <w:t>Esimerkki:</w:t>
      </w:r>
    </w:p>
    <w:p w:rsidR="00C77EC1" w:rsidRDefault="00C77EC1" w:rsidP="00C77EC1">
      <w:pPr>
        <w:pStyle w:val="Eivli"/>
        <w:ind w:left="360"/>
      </w:pPr>
      <w:r>
        <w:rPr>
          <w:noProof/>
          <w:lang w:eastAsia="fi-FI" w:bidi="ar-SA"/>
        </w:rPr>
        <w:drawing>
          <wp:inline distT="0" distB="0" distL="0" distR="0" wp14:anchorId="767DC2C8" wp14:editId="51A66825">
            <wp:extent cx="5295900" cy="3276600"/>
            <wp:effectExtent l="0" t="0" r="0" b="0"/>
            <wp:docPr id="2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32158"/>
                    <a:stretch/>
                  </pic:blipFill>
                  <pic:spPr bwMode="auto">
                    <a:xfrm>
                      <a:off x="0" y="0"/>
                      <a:ext cx="5306398" cy="32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EC1" w:rsidRDefault="00C77EC1" w:rsidP="00C77EC1">
      <w:pPr>
        <w:pStyle w:val="Standard"/>
        <w:spacing w:line="360" w:lineRule="auto"/>
        <w:rPr>
          <w:rFonts w:ascii="Arial" w:hAnsi="Arial"/>
        </w:rPr>
      </w:pPr>
    </w:p>
    <w:p w:rsidR="00C77EC1" w:rsidRDefault="00C77EC1" w:rsidP="00C77EC1">
      <w:pPr>
        <w:pStyle w:val="Standard"/>
        <w:spacing w:line="360" w:lineRule="auto"/>
        <w:rPr>
          <w:rFonts w:ascii="Arial" w:hAnsi="Arial"/>
          <w:b/>
          <w:color w:val="000000"/>
          <w:shd w:val="clear" w:color="auto" w:fill="FFFFFF"/>
        </w:rPr>
      </w:pPr>
    </w:p>
    <w:p w:rsidR="00C77EC1" w:rsidRDefault="00C77EC1" w:rsidP="00C77EC1">
      <w:pPr>
        <w:pStyle w:val="Standard"/>
        <w:spacing w:line="360" w:lineRule="auto"/>
        <w:rPr>
          <w:rFonts w:ascii="Arial" w:hAnsi="Arial"/>
          <w:b/>
          <w:color w:val="000000"/>
          <w:shd w:val="clear" w:color="auto" w:fill="FFFFFF"/>
        </w:rPr>
      </w:pPr>
    </w:p>
    <w:p w:rsidR="00F32DE7" w:rsidRDefault="00193C3C" w:rsidP="00C77EC1">
      <w:pPr>
        <w:pStyle w:val="Standard"/>
        <w:spacing w:line="360" w:lineRule="auto"/>
        <w:rPr>
          <w:rFonts w:ascii="Arial" w:hAnsi="Arial"/>
          <w:b/>
          <w:color w:val="000000"/>
          <w:shd w:val="clear" w:color="auto" w:fill="FFFFFF"/>
        </w:rPr>
      </w:pPr>
      <w:r>
        <w:rPr>
          <w:rFonts w:ascii="Arial" w:hAnsi="Arial"/>
          <w:b/>
          <w:color w:val="000000"/>
          <w:shd w:val="clear" w:color="auto" w:fill="FFFFFF"/>
        </w:rPr>
        <w:t>Tulorekisteristä löytyvät tiedot: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maksetuista palkoista, luontoiseduista, palkkioista, työkorvauksista sekä muista ansiotuloista.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left="714" w:hanging="357"/>
      </w:pPr>
      <w:r>
        <w:rPr>
          <w:rFonts w:ascii="Arial" w:hAnsi="Arial"/>
          <w:color w:val="000000"/>
          <w:shd w:val="clear" w:color="auto" w:fill="FFFFFF"/>
        </w:rPr>
        <w:t xml:space="preserve">verovapaat ja veronalaiset kustannusten korvaukset. 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left="714" w:hanging="357"/>
        <w:rPr>
          <w:rFonts w:ascii="Arial" w:hAnsi="Arial"/>
          <w:color w:val="000000"/>
          <w:shd w:val="clear" w:color="auto" w:fill="FFFFFF"/>
        </w:rPr>
      </w:pPr>
      <w:r>
        <w:rPr>
          <w:rFonts w:ascii="Arial" w:hAnsi="Arial"/>
          <w:color w:val="000000"/>
          <w:shd w:val="clear" w:color="auto" w:fill="FFFFFF"/>
        </w:rPr>
        <w:t>etuus- ja eläketiedot</w:t>
      </w:r>
    </w:p>
    <w:p w:rsidR="002031DF" w:rsidRDefault="002031DF" w:rsidP="00C77EC1">
      <w:pPr>
        <w:pStyle w:val="Standard"/>
        <w:spacing w:line="360" w:lineRule="auto"/>
        <w:rPr>
          <w:rFonts w:ascii="Arial" w:hAnsi="Arial"/>
          <w:color w:val="000000"/>
          <w:shd w:val="clear" w:color="auto" w:fill="FFFFFF"/>
        </w:rPr>
      </w:pPr>
    </w:p>
    <w:p w:rsidR="00F32DE7" w:rsidRDefault="00193C3C" w:rsidP="00C77EC1">
      <w:pPr>
        <w:pStyle w:val="Luettelokappale"/>
        <w:spacing w:line="360" w:lineRule="auto"/>
        <w:ind w:left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Selvitys toimitettava alla olevista tuloista: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Opiskelutodistus ja opintojen aikainen tulo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Varhaiskasvatuksessa olevan lapsen saamat elatusavut ja elatustuet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Vuokratulot, josta vähennetty vastikkeet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Pääomatulot (korot, osingot, optiot yms.)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Maatilatalouden tulot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Metsätulot: ilmoita metsämaan pinta-ala ja kunta missä metsätila sijaitsee sekä metsätalouden korot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</w:pPr>
      <w:r>
        <w:rPr>
          <w:rFonts w:ascii="Arial" w:hAnsi="Arial"/>
        </w:rPr>
        <w:t>Yksityisyrittäjä (</w:t>
      </w:r>
      <w:r>
        <w:rPr>
          <w:rFonts w:ascii="Arial" w:hAnsi="Arial"/>
          <w:b/>
          <w:bCs/>
        </w:rPr>
        <w:t>liitettävä erillinen yrittäjän tuloselvitys</w:t>
      </w:r>
      <w:r>
        <w:rPr>
          <w:rFonts w:ascii="Arial" w:hAnsi="Arial"/>
          <w:bCs/>
        </w:rPr>
        <w:t>, saatavana varhaiskasvatuspaikasta tai Pieksämäen kaupungin varhaiskasvatuksen nettisivuilta</w:t>
      </w:r>
      <w:r>
        <w:rPr>
          <w:rFonts w:ascii="Arial" w:hAnsi="Arial"/>
        </w:rPr>
        <w:t>)</w:t>
      </w:r>
    </w:p>
    <w:p w:rsidR="00F32DE7" w:rsidRDefault="00193C3C" w:rsidP="00C77EC1">
      <w:pPr>
        <w:pStyle w:val="Standard"/>
        <w:numPr>
          <w:ilvl w:val="1"/>
          <w:numId w:val="2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 xml:space="preserve">osakeyhtiön osakkaalta palkkalaskelma, jossa näkyy kertymä viimeisimmän 6-12 kk:n ajalta sekä henkilöverotuksen verotuspäätös </w:t>
      </w:r>
    </w:p>
    <w:p w:rsidR="00F32DE7" w:rsidRDefault="00193C3C" w:rsidP="00C77EC1">
      <w:pPr>
        <w:pStyle w:val="Standard"/>
        <w:numPr>
          <w:ilvl w:val="1"/>
          <w:numId w:val="2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muilta yrittäjiltä tilinpäätöstiedot viimeiseltä tilikaudelta sekä henkilöverotuksen verotuspäätös</w:t>
      </w:r>
    </w:p>
    <w:p w:rsidR="00F32DE7" w:rsidRDefault="00193C3C" w:rsidP="00C77EC1">
      <w:pPr>
        <w:pStyle w:val="Standard"/>
        <w:numPr>
          <w:ilvl w:val="0"/>
          <w:numId w:val="1"/>
        </w:numPr>
        <w:spacing w:line="360" w:lineRule="auto"/>
        <w:ind w:hanging="357"/>
        <w:rPr>
          <w:rFonts w:ascii="Arial" w:hAnsi="Arial"/>
        </w:rPr>
      </w:pPr>
      <w:r>
        <w:rPr>
          <w:rFonts w:ascii="Arial" w:hAnsi="Arial"/>
        </w:rPr>
        <w:t>muut mahdolliset tulot, esim. starttiraha</w:t>
      </w:r>
    </w:p>
    <w:p w:rsidR="00F32DE7" w:rsidRDefault="00F32DE7" w:rsidP="00C77EC1">
      <w:pPr>
        <w:pStyle w:val="Standard"/>
        <w:spacing w:line="360" w:lineRule="auto"/>
        <w:ind w:left="1077"/>
        <w:rPr>
          <w:rFonts w:ascii="Arial" w:hAnsi="Arial"/>
        </w:rPr>
      </w:pPr>
    </w:p>
    <w:p w:rsidR="00F32DE7" w:rsidRDefault="00193C3C" w:rsidP="00C77EC1">
      <w:pPr>
        <w:pStyle w:val="Standard"/>
        <w:spacing w:line="360" w:lineRule="auto"/>
      </w:pPr>
      <w:r>
        <w:rPr>
          <w:rFonts w:ascii="Arial" w:hAnsi="Arial"/>
          <w:b/>
          <w:bCs/>
        </w:rPr>
        <w:t xml:space="preserve">Tuloista tehtävät </w:t>
      </w:r>
      <w:proofErr w:type="gramStart"/>
      <w:r>
        <w:rPr>
          <w:rFonts w:ascii="Arial" w:hAnsi="Arial"/>
          <w:b/>
          <w:bCs/>
        </w:rPr>
        <w:t xml:space="preserve">vähennykset:  </w:t>
      </w:r>
      <w:r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>tosite/kuitti maksetuista elatusavuista</w:t>
      </w:r>
    </w:p>
    <w:p w:rsidR="00F32DE7" w:rsidRDefault="00F32DE7">
      <w:pPr>
        <w:pStyle w:val="Standard"/>
        <w:spacing w:line="360" w:lineRule="auto"/>
        <w:rPr>
          <w:rFonts w:ascii="Arial" w:hAnsi="Arial"/>
        </w:rPr>
      </w:pPr>
    </w:p>
    <w:p w:rsidR="007E03A0" w:rsidRDefault="007E03A0" w:rsidP="007E03A0">
      <w:pPr>
        <w:pStyle w:val="Standard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C77EC1" w:rsidRDefault="00C77EC1">
      <w:pPr>
        <w:pStyle w:val="Standard"/>
        <w:spacing w:line="360" w:lineRule="auto"/>
        <w:rPr>
          <w:rFonts w:ascii="Arial" w:hAnsi="Arial"/>
          <w:bCs/>
          <w:sz w:val="22"/>
          <w:szCs w:val="22"/>
        </w:rPr>
      </w:pPr>
    </w:p>
    <w:p w:rsidR="00F32DE7" w:rsidRDefault="00193C3C">
      <w:pPr>
        <w:pStyle w:val="Standard"/>
        <w:spacing w:line="360" w:lineRule="auto"/>
      </w:pPr>
      <w:r>
        <w:rPr>
          <w:rFonts w:ascii="Arial" w:hAnsi="Arial"/>
          <w:b/>
          <w:sz w:val="22"/>
          <w:szCs w:val="22"/>
        </w:rPr>
        <w:t xml:space="preserve">TIETOA VARHAISKASVATUSMAKSUN MÄÄRÄYTYMISESTÄ </w:t>
      </w:r>
    </w:p>
    <w:p w:rsidR="00F32DE7" w:rsidRDefault="00193C3C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Maksuperusteet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Lasten varhaiskasvatuksesta perittävä maksu perustuu lakiin varhaiskasvatuksen asiakasmaksuista. Asiakasmaksu määräytyy perheen veronalaisten ansio- ja pääomatulojen sekä verosta vapaiden tulojen, perheen koon ja palveluntarpeen mukaan.</w:t>
      </w:r>
    </w:p>
    <w:p w:rsidR="00F32DE7" w:rsidRDefault="00193C3C">
      <w:pPr>
        <w:pStyle w:val="Luettelokappale"/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Kunta voi määrätä enimmäismaksun, jos hakija ei ilmoita perheen tuloja.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Varhaiskasvatusmaksu määrätään hoidon alkamisajankohdan tilannetta vastaavaksi esitettyjen tositteiden ja liitteiden perusteella.  Asiakasmaksu tarkistetaan kerran vuodessa.  Lisäksi maksua tarkistetaan, mikäli perheen tulot muuttuvat olennaisesti (+/- 10 %), maksu osoittautuu virheelliseksi, perheen koko, varhaiskasvatuksen tarve tai asiakasmaksulaki muuttuu.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Maksuasetuksen mukaan asiakasmaksua voidaan takautuvasti oikaista vuoden ajalta, mikäli tiedot ovat perustuneet asiakkaan antamiin virheellisiin tietoihin.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Huoltajien tulee ilmoittaa välittömästi perheen olosuhteissa tapahtuvista muutoksista varhaiskasvatuspaikan esimiehelle.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Perustellusta syystä asiakkaalla on mahdollisuus hakea harkinnanvaraista asiakasmaksun alennusta erillisellä lomakkeella. Hakemus palautetaan päiväkodin johtajalle/varhaiskasvatuksen palveluesimiehelle valmisteltavaksi.  Päätöksen tekee varhaiskasvatuksen johtaja.</w:t>
      </w:r>
    </w:p>
    <w:p w:rsidR="00F32DE7" w:rsidRDefault="00F32DE7">
      <w:pPr>
        <w:rPr>
          <w:rFonts w:ascii="Arial" w:hAnsi="Arial"/>
          <w:b/>
          <w:sz w:val="22"/>
          <w:szCs w:val="22"/>
        </w:rPr>
      </w:pPr>
    </w:p>
    <w:p w:rsidR="00F32DE7" w:rsidRDefault="00193C3C">
      <w:pPr>
        <w:pStyle w:val="Luettelokappale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Perheen tulot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</w:pPr>
      <w:r>
        <w:rPr>
          <w:rFonts w:ascii="Arial" w:hAnsi="Arial" w:cs="Arial"/>
          <w:b/>
          <w:sz w:val="22"/>
          <w:szCs w:val="22"/>
        </w:rPr>
        <w:t>Tulona otetaan huomioon</w:t>
      </w:r>
      <w:r>
        <w:rPr>
          <w:rFonts w:ascii="Arial" w:hAnsi="Arial" w:cs="Arial"/>
          <w:sz w:val="22"/>
          <w:szCs w:val="22"/>
        </w:rPr>
        <w:t xml:space="preserve"> palvelun käyttäjän sekä hänen kanssaan yhteistaloudessa avioliitossa tai avioliiton omaisissa olosuhteissa elävän henkilön veronalaiset ansio- ja pääomatulot sekä verosta vapaat tulot.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 kuukausittaiset tulot vaihtelevat, otetaan kuukausitulona huomioon keskimääräinen kuukausitulo.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Veronalaisina tulona voidaan ottaa myös viimeksi toimitetussa verotuksessa vahvistetut vastaavat veronalaiset tulot korotettuna niillä prosenttimäärillä, jotka verohallitus vuosittain antamissaan päätöksissä ennakkoperinnän laskemisperusteista määrää.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</w:pPr>
      <w:r>
        <w:rPr>
          <w:rFonts w:ascii="Arial" w:hAnsi="Arial" w:cs="Arial"/>
          <w:b/>
          <w:sz w:val="22"/>
          <w:szCs w:val="22"/>
        </w:rPr>
        <w:t>Tulona ei oteta huomioon</w:t>
      </w:r>
      <w:r>
        <w:rPr>
          <w:rFonts w:ascii="Arial" w:hAnsi="Arial" w:cs="Arial"/>
          <w:sz w:val="22"/>
          <w:szCs w:val="22"/>
        </w:rPr>
        <w:t xml:space="preserve"> lapsilisää, vammaisetuuksista annetun lain (</w:t>
      </w:r>
      <w:hyperlink r:id="rId11" w:history="1">
        <w:r>
          <w:rPr>
            <w:rFonts w:ascii="Arial" w:hAnsi="Arial" w:cs="Arial"/>
            <w:sz w:val="22"/>
            <w:szCs w:val="22"/>
          </w:rPr>
          <w:t>570/2007</w:t>
        </w:r>
      </w:hyperlink>
      <w:r>
        <w:rPr>
          <w:rFonts w:ascii="Arial" w:hAnsi="Arial" w:cs="Arial"/>
          <w:sz w:val="22"/>
          <w:szCs w:val="22"/>
        </w:rPr>
        <w:t>) mukaista etuutta, kansaneläkelain (</w:t>
      </w:r>
      <w:hyperlink r:id="rId12" w:history="1">
        <w:r>
          <w:rPr>
            <w:rFonts w:ascii="Arial" w:hAnsi="Arial" w:cs="Arial"/>
            <w:sz w:val="22"/>
            <w:szCs w:val="22"/>
          </w:rPr>
          <w:t>568/2007</w:t>
        </w:r>
      </w:hyperlink>
      <w:r>
        <w:rPr>
          <w:rFonts w:ascii="Arial" w:hAnsi="Arial" w:cs="Arial"/>
          <w:sz w:val="22"/>
          <w:szCs w:val="22"/>
        </w:rPr>
        <w:t>) mukaista lapsikorotusta, asumistukea, tapaturmavakuutuksen perusteella suoritettavia sairaanhoito- ja tutkimuskuluja, sotilasavustusta, rintamalisää, opintorahaa, aikuiskoulutustukea, opintotuen asumislisää, toimeentulotukena maksettavaa toimintarahaa ja matkakorvausta, Kansaneläkelaitoksen kuntoutusetuuksista ja kuntoutusrahaetuuksista annetun lain (</w:t>
      </w:r>
      <w:hyperlink r:id="rId13" w:history="1">
        <w:r>
          <w:rPr>
            <w:rFonts w:ascii="Arial" w:hAnsi="Arial" w:cs="Arial"/>
            <w:sz w:val="22"/>
            <w:szCs w:val="22"/>
          </w:rPr>
          <w:t>566/2005</w:t>
        </w:r>
      </w:hyperlink>
      <w:r>
        <w:rPr>
          <w:rFonts w:ascii="Arial" w:hAnsi="Arial" w:cs="Arial"/>
          <w:sz w:val="22"/>
          <w:szCs w:val="22"/>
        </w:rPr>
        <w:t>) mukaista ylläpitokorvausta, julkisesta työvoimapalvelusta annetun lain (</w:t>
      </w:r>
      <w:hyperlink r:id="rId14" w:history="1">
        <w:r>
          <w:rPr>
            <w:rFonts w:ascii="Arial" w:hAnsi="Arial" w:cs="Arial"/>
            <w:sz w:val="22"/>
            <w:szCs w:val="22"/>
          </w:rPr>
          <w:t>1295/2002</w:t>
        </w:r>
      </w:hyperlink>
      <w:r>
        <w:rPr>
          <w:rFonts w:ascii="Arial" w:hAnsi="Arial" w:cs="Arial"/>
          <w:sz w:val="22"/>
          <w:szCs w:val="22"/>
        </w:rPr>
        <w:t>) mukaista ylläpitokorvausta, opintojen johdosta suoritettavia apurahoja ja muita vastaavia avustuksia, perhehoidon kustannusten korvauksia, lasten kotihoidon tukea</w:t>
      </w:r>
    </w:p>
    <w:p w:rsidR="00F32DE7" w:rsidRDefault="00193C3C">
      <w:pPr>
        <w:pStyle w:val="Luettelokappale"/>
        <w:widowControl/>
        <w:numPr>
          <w:ilvl w:val="0"/>
          <w:numId w:val="2"/>
        </w:numPr>
        <w:suppressAutoHyphens w:val="0"/>
        <w:textAlignment w:val="auto"/>
      </w:pPr>
      <w:r>
        <w:rPr>
          <w:rFonts w:ascii="Arial" w:hAnsi="Arial" w:cs="Arial"/>
          <w:b/>
          <w:sz w:val="22"/>
          <w:szCs w:val="22"/>
        </w:rPr>
        <w:t>Tulojen vähennyksenä otetaan huomioon</w:t>
      </w:r>
      <w:r>
        <w:rPr>
          <w:rFonts w:ascii="Arial" w:hAnsi="Arial" w:cs="Arial"/>
          <w:sz w:val="22"/>
          <w:szCs w:val="22"/>
        </w:rPr>
        <w:t xml:space="preserve"> suoritetut elatusavut, tosiasiallisista perhesuhteista johtuvat muut vastaavat kustannukset sekä kiinteistön luovutuksen yhteydessä määräajaksi tai elinkaudeksi pidätetty rahana suoritettava etuus (syytinki).</w:t>
      </w:r>
    </w:p>
    <w:p w:rsidR="00F32DE7" w:rsidRDefault="00F32DE7">
      <w:pPr>
        <w:rPr>
          <w:sz w:val="22"/>
          <w:szCs w:val="22"/>
        </w:rPr>
      </w:pPr>
    </w:p>
    <w:p w:rsidR="00F32DE7" w:rsidRDefault="00F32DE7">
      <w:pPr>
        <w:rPr>
          <w:u w:val="single"/>
        </w:rPr>
      </w:pPr>
    </w:p>
    <w:p w:rsidR="00F32DE7" w:rsidRDefault="00F32DE7">
      <w:pPr>
        <w:rPr>
          <w:u w:val="single"/>
        </w:rPr>
      </w:pPr>
    </w:p>
    <w:p w:rsidR="00F32DE7" w:rsidRDefault="00F32DE7">
      <w:pPr>
        <w:rPr>
          <w:u w:val="single"/>
        </w:rPr>
      </w:pPr>
    </w:p>
    <w:p w:rsidR="007E03A0" w:rsidRDefault="007E03A0">
      <w:pPr>
        <w:rPr>
          <w:u w:val="single"/>
        </w:rPr>
      </w:pPr>
    </w:p>
    <w:p w:rsidR="00F32DE7" w:rsidRDefault="00F32DE7">
      <w:pPr>
        <w:pStyle w:val="Standard"/>
        <w:spacing w:line="360" w:lineRule="auto"/>
      </w:pPr>
    </w:p>
    <w:sectPr w:rsidR="00F32DE7">
      <w:footerReference w:type="default" r:id="rId15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A1" w:rsidRDefault="00193C3C">
      <w:r>
        <w:separator/>
      </w:r>
    </w:p>
  </w:endnote>
  <w:endnote w:type="continuationSeparator" w:id="0">
    <w:p w:rsidR="005C65A1" w:rsidRDefault="0019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1B6" w:rsidRDefault="00193C3C">
    <w:pPr>
      <w:pStyle w:val="Alatunniste"/>
      <w:jc w:val="right"/>
    </w:pPr>
    <w:r>
      <w:fldChar w:fldCharType="begin"/>
    </w:r>
    <w:r>
      <w:instrText xml:space="preserve"> PAGE </w:instrText>
    </w:r>
    <w:r>
      <w:fldChar w:fldCharType="separate"/>
    </w:r>
    <w:r w:rsidR="007C0C2B">
      <w:rPr>
        <w:noProof/>
      </w:rPr>
      <w:t>4</w:t>
    </w:r>
    <w:r>
      <w:fldChar w:fldCharType="end"/>
    </w:r>
  </w:p>
  <w:p w:rsidR="005741B6" w:rsidRDefault="007C0C2B">
    <w:pPr>
      <w:pStyle w:val="Alatunnist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A1" w:rsidRDefault="00193C3C">
      <w:r>
        <w:rPr>
          <w:color w:val="000000"/>
        </w:rPr>
        <w:separator/>
      </w:r>
    </w:p>
  </w:footnote>
  <w:footnote w:type="continuationSeparator" w:id="0">
    <w:p w:rsidR="005C65A1" w:rsidRDefault="00193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0BB6"/>
    <w:multiLevelType w:val="multilevel"/>
    <w:tmpl w:val="CA20BE0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DB826BE"/>
    <w:multiLevelType w:val="multilevel"/>
    <w:tmpl w:val="0DFCC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E68536B"/>
    <w:multiLevelType w:val="multilevel"/>
    <w:tmpl w:val="E6C008FC"/>
    <w:lvl w:ilvl="0">
      <w:numFmt w:val="bullet"/>
      <w:lvlText w:val="-"/>
      <w:lvlJc w:val="left"/>
      <w:pPr>
        <w:ind w:left="720" w:hanging="360"/>
      </w:pPr>
      <w:rPr>
        <w:rFonts w:ascii="Helvetica" w:eastAsia="SimSun" w:hAnsi="Helvetica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DE7"/>
    <w:rsid w:val="00150505"/>
    <w:rsid w:val="00193C3C"/>
    <w:rsid w:val="002031DF"/>
    <w:rsid w:val="00324053"/>
    <w:rsid w:val="005C65A1"/>
    <w:rsid w:val="007C0C2B"/>
    <w:rsid w:val="007E03A0"/>
    <w:rsid w:val="0087567F"/>
    <w:rsid w:val="00990CED"/>
    <w:rsid w:val="00AD198C"/>
    <w:rsid w:val="00C77EC1"/>
    <w:rsid w:val="00D11AD3"/>
    <w:rsid w:val="00F3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9AFE"/>
  <w15:docId w15:val="{23CE57B4-41DD-45C2-82E4-222E04B7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"/>
        <w:kern w:val="3"/>
        <w:sz w:val="24"/>
        <w:szCs w:val="24"/>
        <w:lang w:val="fi-FI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yperlinkki">
    <w:name w:val="Hyperlink"/>
    <w:basedOn w:val="Kappaleenoletusfontti"/>
    <w:rPr>
      <w:strike w:val="0"/>
      <w:dstrike w:val="0"/>
      <w:color w:val="2578AB"/>
      <w:u w:val="none"/>
      <w:shd w:val="clear" w:color="auto" w:fill="auto"/>
    </w:rPr>
  </w:style>
  <w:style w:type="paragraph" w:styleId="Luettelokappale">
    <w:name w:val="List Paragraph"/>
    <w:basedOn w:val="Normaali"/>
    <w:pPr>
      <w:ind w:left="720"/>
    </w:pPr>
    <w:rPr>
      <w:rFonts w:cs="Mangal"/>
      <w:szCs w:val="21"/>
    </w:rPr>
  </w:style>
  <w:style w:type="paragraph" w:styleId="Eivli">
    <w:name w:val="No Spacing"/>
    <w:pPr>
      <w:suppressAutoHyphens/>
    </w:pPr>
    <w:rPr>
      <w:rFonts w:cs="Mangal"/>
      <w:szCs w:val="21"/>
    </w:rPr>
  </w:style>
  <w:style w:type="character" w:styleId="Voimakas">
    <w:name w:val="Strong"/>
    <w:basedOn w:val="Kappaleenoletusfontti"/>
    <w:rPr>
      <w:b/>
      <w:bCs/>
    </w:rPr>
  </w:style>
  <w:style w:type="paragraph" w:styleId="NormaaliWWW">
    <w:name w:val="Normal (Web)"/>
    <w:basedOn w:val="Normaali"/>
    <w:pPr>
      <w:widowControl/>
      <w:suppressAutoHyphens w:val="0"/>
      <w:spacing w:before="225" w:after="225" w:line="300" w:lineRule="atLeast"/>
      <w:textAlignment w:val="auto"/>
    </w:pPr>
    <w:rPr>
      <w:rFonts w:eastAsia="Times New Roman" w:cs="Times New Roman"/>
      <w:kern w:val="0"/>
      <w:lang w:eastAsia="fi-FI" w:bidi="ar-SA"/>
    </w:rPr>
  </w:style>
  <w:style w:type="paragraph" w:styleId="Seliteteksti">
    <w:name w:val="Balloon Text"/>
    <w:basedOn w:val="Normaali"/>
    <w:rPr>
      <w:rFonts w:ascii="Segoe UI" w:hAnsi="Segoe UI" w:cs="Mangal"/>
      <w:sz w:val="18"/>
      <w:szCs w:val="16"/>
    </w:rPr>
  </w:style>
  <w:style w:type="character" w:customStyle="1" w:styleId="SelitetekstiChar">
    <w:name w:val="Seliteteksti Char"/>
    <w:basedOn w:val="Kappaleenoletusfontti"/>
    <w:rPr>
      <w:rFonts w:ascii="Segoe UI" w:hAnsi="Segoe UI" w:cs="Mangal"/>
      <w:sz w:val="18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YltunnisteChar">
    <w:name w:val="Ylätunniste Char"/>
    <w:basedOn w:val="Kappaleenoletusfontti"/>
    <w:rPr>
      <w:rFonts w:cs="Mangal"/>
      <w:szCs w:val="21"/>
    </w:r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i.hiltunen@pieksamaki.fi" TargetMode="External"/><Relationship Id="rId13" Type="http://schemas.openxmlformats.org/officeDocument/2006/relationships/hyperlink" Target="http://www.finlex.fi/fi/laki/ajantasa/2005/2005056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inlex.fi/fi/laki/alkup/2007/200705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inlex.fi/fi/laki/alkup/2007/2007057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asvatus.pieksamaki.fi/HCW.Welfare.Common.desktopweb/?actor=Actor_Relative&amp;idpmethod=SAML&amp;Domain=PieksamakiEffica_ETPMK" TargetMode="External"/><Relationship Id="rId14" Type="http://schemas.openxmlformats.org/officeDocument/2006/relationships/hyperlink" Target="http://www.finlex.fi/fi/laki/ajantasa/2002/20021295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6064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Pieksämäen Kaupunki</Company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Sinikka Heikkinen</dc:creator>
  <cp:lastModifiedBy>Hiltunen Sini</cp:lastModifiedBy>
  <cp:revision>3</cp:revision>
  <cp:lastPrinted>2019-04-09T07:20:00Z</cp:lastPrinted>
  <dcterms:created xsi:type="dcterms:W3CDTF">2023-05-12T07:45:00Z</dcterms:created>
  <dcterms:modified xsi:type="dcterms:W3CDTF">2023-05-12T07:48:00Z</dcterms:modified>
</cp:coreProperties>
</file>