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C4" w:rsidRDefault="00DD5FDA">
      <w:pPr>
        <w:pStyle w:val="Standard"/>
        <w:spacing w:line="360" w:lineRule="auto"/>
      </w:pPr>
      <w:r>
        <w:rPr>
          <w:noProof/>
          <w:lang w:eastAsia="fi-FI" w:bidi="ar-SA"/>
        </w:rPr>
        <w:drawing>
          <wp:anchor distT="0" distB="0" distL="114300" distR="114300" simplePos="0" relativeHeight="251658240" behindDoc="0" locked="0" layoutInCell="1" allowOverlap="1">
            <wp:simplePos x="0" y="0"/>
            <wp:positionH relativeFrom="column">
              <wp:posOffset>106042</wp:posOffset>
            </wp:positionH>
            <wp:positionV relativeFrom="paragraph">
              <wp:posOffset>-3172</wp:posOffset>
            </wp:positionV>
            <wp:extent cx="483232" cy="551812"/>
            <wp:effectExtent l="0" t="0" r="0" b="638"/>
            <wp:wrapNone/>
            <wp:docPr id="1" name="Kuva 2" descr="vaaku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83232" cy="551812"/>
                    </a:xfrm>
                    <a:prstGeom prst="rect">
                      <a:avLst/>
                    </a:prstGeom>
                    <a:noFill/>
                    <a:ln>
                      <a:noFill/>
                      <a:prstDash/>
                    </a:ln>
                  </pic:spPr>
                </pic:pic>
              </a:graphicData>
            </a:graphic>
          </wp:anchor>
        </w:drawing>
      </w:r>
      <w:r>
        <w:tab/>
      </w:r>
      <w:r>
        <w:tab/>
      </w:r>
      <w:r>
        <w:rPr>
          <w:rFonts w:ascii="Arial" w:hAnsi="Arial"/>
          <w:b/>
        </w:rPr>
        <w:t>PIEKSÄMÄEN KAUPUNKI</w:t>
      </w:r>
    </w:p>
    <w:p w:rsidR="000216C4" w:rsidRDefault="00DD5FDA">
      <w:pPr>
        <w:pStyle w:val="Standard"/>
        <w:spacing w:line="360" w:lineRule="auto"/>
        <w:rPr>
          <w:rFonts w:ascii="Arial" w:hAnsi="Arial"/>
          <w:b/>
        </w:rPr>
      </w:pPr>
      <w:r>
        <w:rPr>
          <w:rFonts w:ascii="Arial" w:hAnsi="Arial"/>
          <w:b/>
        </w:rPr>
        <w:tab/>
      </w:r>
      <w:r>
        <w:rPr>
          <w:rFonts w:ascii="Arial" w:hAnsi="Arial"/>
          <w:b/>
        </w:rPr>
        <w:tab/>
        <w:t>Varhaiskasvatuspalvelut</w:t>
      </w:r>
    </w:p>
    <w:p w:rsidR="000216C4" w:rsidRDefault="000216C4">
      <w:pPr>
        <w:pStyle w:val="Standard"/>
        <w:spacing w:line="360" w:lineRule="auto"/>
      </w:pPr>
    </w:p>
    <w:p w:rsidR="000216C4" w:rsidRDefault="000216C4">
      <w:pPr>
        <w:pStyle w:val="Standard"/>
        <w:spacing w:line="360" w:lineRule="auto"/>
      </w:pPr>
    </w:p>
    <w:p w:rsidR="000216C4" w:rsidRDefault="00DD5FDA">
      <w:pPr>
        <w:pStyle w:val="Standard"/>
        <w:spacing w:line="360" w:lineRule="auto"/>
        <w:rPr>
          <w:rFonts w:ascii="Arial" w:hAnsi="Arial"/>
          <w:b/>
        </w:rPr>
      </w:pPr>
      <w:r>
        <w:rPr>
          <w:rFonts w:ascii="Arial" w:hAnsi="Arial"/>
          <w:b/>
        </w:rPr>
        <w:t>VARHAISKASVATUKSEN PALVELUSETELIN OMAVASTUU(ASIAKASMAKSU) JA TULOTIETOJEN TARKISTUS 1.8.2021 ALKAEN</w:t>
      </w:r>
    </w:p>
    <w:p w:rsidR="000216C4" w:rsidRDefault="000216C4">
      <w:pPr>
        <w:pStyle w:val="Standard"/>
        <w:spacing w:line="360" w:lineRule="auto"/>
        <w:rPr>
          <w:rFonts w:ascii="Arial" w:hAnsi="Arial"/>
          <w:b/>
        </w:rPr>
      </w:pPr>
    </w:p>
    <w:p w:rsidR="000216C4" w:rsidRDefault="00DD5FDA">
      <w:pPr>
        <w:widowControl/>
        <w:shd w:val="clear" w:color="auto" w:fill="FFFFFF"/>
        <w:suppressAutoHyphens w:val="0"/>
        <w:spacing w:before="150" w:line="360" w:lineRule="auto"/>
        <w:textAlignment w:val="auto"/>
        <w:outlineLvl w:val="0"/>
        <w:rPr>
          <w:rFonts w:ascii="Arial" w:eastAsia="Times New Roman" w:hAnsi="Arial"/>
          <w:b/>
          <w:bCs/>
          <w:color w:val="000000"/>
          <w:lang w:eastAsia="fi-FI" w:bidi="ar-SA"/>
        </w:rPr>
      </w:pPr>
      <w:r>
        <w:rPr>
          <w:rFonts w:ascii="Arial" w:eastAsia="Times New Roman" w:hAnsi="Arial"/>
          <w:b/>
          <w:bCs/>
          <w:color w:val="000000"/>
          <w:lang w:eastAsia="fi-FI" w:bidi="ar-SA"/>
        </w:rPr>
        <w:t>Varhaiskasvatuksen asiakasmaksut muuttuvat 1.8.2021 alkaen</w:t>
      </w:r>
    </w:p>
    <w:p w:rsidR="000216C4" w:rsidRDefault="00DD5FDA">
      <w:pPr>
        <w:widowControl/>
        <w:shd w:val="clear" w:color="auto" w:fill="FFFFFF"/>
        <w:suppressAutoHyphens w:val="0"/>
        <w:spacing w:before="100" w:after="100" w:line="360" w:lineRule="auto"/>
        <w:textAlignment w:val="auto"/>
        <w:rPr>
          <w:rFonts w:ascii="Arial" w:eastAsia="Times New Roman" w:hAnsi="Arial"/>
          <w:color w:val="333333"/>
          <w:kern w:val="0"/>
          <w:lang w:eastAsia="fi-FI" w:bidi="ar-SA"/>
        </w:rPr>
      </w:pPr>
      <w:r>
        <w:rPr>
          <w:rFonts w:ascii="Arial" w:eastAsia="Times New Roman" w:hAnsi="Arial"/>
          <w:color w:val="333333"/>
          <w:kern w:val="0"/>
          <w:lang w:eastAsia="fi-FI" w:bidi="ar-SA"/>
        </w:rPr>
        <w:t>Varhaiskasvatuksen asiakasmaksulakia muutetaan 1.8.2021 siten, että asiakasmaksuja alennetaan korottamalla maksujen perusteena olevia tulorajoja 31 prosenttia. Lisäksi sisaruksilta perittäviä maksuja alennetaan siten, että toisesta lapsesta perittävä maksu on 40 prosenttia (nykyisen 50:n sijaan) nuorimman lapsen laskennallisesta kokoaikaisen varhaiskasvatuksen maksusta. Maksujen perusteena oleva maksuprosentti säilyy ennallaan (10,7 prosenttia).</w:t>
      </w:r>
    </w:p>
    <w:p w:rsidR="000216C4" w:rsidRDefault="00DD5FDA">
      <w:pPr>
        <w:widowControl/>
        <w:shd w:val="clear" w:color="auto" w:fill="FFFFFF"/>
        <w:suppressAutoHyphens w:val="0"/>
        <w:spacing w:before="100" w:after="100" w:line="360" w:lineRule="auto"/>
        <w:textAlignment w:val="auto"/>
        <w:rPr>
          <w:rFonts w:ascii="Arial" w:eastAsia="Times New Roman" w:hAnsi="Arial"/>
          <w:color w:val="333333"/>
          <w:kern w:val="0"/>
          <w:lang w:eastAsia="fi-FI" w:bidi="ar-SA"/>
        </w:rPr>
      </w:pPr>
      <w:r>
        <w:rPr>
          <w:rFonts w:ascii="Arial" w:eastAsia="Times New Roman" w:hAnsi="Arial"/>
          <w:color w:val="333333"/>
          <w:kern w:val="0"/>
          <w:lang w:eastAsia="fi-FI" w:bidi="ar-SA"/>
        </w:rPr>
        <w:t>Varhaiskasvatuksesta perittävä enimmäismaksu on ensimmäisen lapsen osalta edelleen 288 euroa kuukaudessa ja alin perittävä maksu on 27 euroa. Toisesta lapsesta perittävä maksu on 1.8.2021 alkaen enintään 40 prosenttia nuorimman lapsen maksusta eli enintään 115 euroa kuukaudessa. Seuraavien lasten maksu on 20 prosenttia nuorimman lapsen maksusta</w:t>
      </w:r>
    </w:p>
    <w:p w:rsidR="000216C4" w:rsidRDefault="00DD5FDA">
      <w:pPr>
        <w:widowControl/>
        <w:shd w:val="clear" w:color="auto" w:fill="FFFFFF"/>
        <w:suppressAutoHyphens w:val="0"/>
        <w:spacing w:before="100" w:after="100"/>
        <w:textAlignment w:val="auto"/>
      </w:pPr>
      <w:r>
        <w:rPr>
          <w:rFonts w:ascii="Arial" w:eastAsia="Times New Roman" w:hAnsi="Arial"/>
          <w:b/>
          <w:bCs/>
          <w:color w:val="333333"/>
          <w:kern w:val="0"/>
          <w:lang w:eastAsia="fi-FI" w:bidi="ar-SA"/>
        </w:rPr>
        <w:t>Tulorajat</w:t>
      </w:r>
    </w:p>
    <w:p w:rsidR="000216C4" w:rsidRDefault="00DD5FDA">
      <w:pPr>
        <w:widowControl/>
        <w:shd w:val="clear" w:color="auto" w:fill="FFFFFF"/>
        <w:suppressAutoHyphens w:val="0"/>
        <w:spacing w:before="100" w:after="100"/>
        <w:textAlignment w:val="auto"/>
      </w:pPr>
      <w:r>
        <w:rPr>
          <w:rFonts w:ascii="Arial" w:eastAsia="Times New Roman" w:hAnsi="Arial"/>
          <w:b/>
          <w:bCs/>
          <w:color w:val="333333"/>
          <w:kern w:val="0"/>
          <w:lang w:eastAsia="fi-FI" w:bidi="ar-SA"/>
        </w:rPr>
        <w:t>Perheen           Tuloraja €/kk                  Maksu alkaen 27 €,               Maksu 288€, jos tulot   </w:t>
      </w:r>
      <w:r>
        <w:rPr>
          <w:rFonts w:ascii="Arial" w:eastAsia="Times New Roman" w:hAnsi="Arial"/>
          <w:b/>
          <w:bCs/>
          <w:color w:val="333333"/>
          <w:kern w:val="0"/>
          <w:lang w:eastAsia="fi-FI" w:bidi="ar-SA"/>
        </w:rPr>
        <w:br/>
        <w:t>koko                                                          tulot vähintään                      enemmän kuin</w:t>
      </w:r>
    </w:p>
    <w:tbl>
      <w:tblPr>
        <w:tblW w:w="9014" w:type="dxa"/>
        <w:tblCellMar>
          <w:left w:w="10" w:type="dxa"/>
          <w:right w:w="10" w:type="dxa"/>
        </w:tblCellMar>
        <w:tblLook w:val="0000" w:firstRow="0" w:lastRow="0" w:firstColumn="0" w:lastColumn="0" w:noHBand="0" w:noVBand="0"/>
      </w:tblPr>
      <w:tblGrid>
        <w:gridCol w:w="809"/>
        <w:gridCol w:w="1222"/>
        <w:gridCol w:w="1589"/>
        <w:gridCol w:w="1467"/>
        <w:gridCol w:w="1345"/>
        <w:gridCol w:w="1467"/>
        <w:gridCol w:w="1115"/>
      </w:tblGrid>
      <w:tr w:rsidR="000216C4">
        <w:trPr>
          <w:tblHeader/>
        </w:trPr>
        <w:tc>
          <w:tcPr>
            <w:tcW w:w="809" w:type="dxa"/>
            <w:shd w:val="clear" w:color="auto" w:fill="auto"/>
            <w:tcMar>
              <w:top w:w="15" w:type="dxa"/>
              <w:left w:w="15" w:type="dxa"/>
              <w:bottom w:w="15" w:type="dxa"/>
              <w:right w:w="15" w:type="dxa"/>
            </w:tcMar>
            <w:vAlign w:val="center"/>
          </w:tcPr>
          <w:p w:rsidR="000216C4" w:rsidRDefault="00DD5FDA">
            <w:pPr>
              <w:widowControl/>
              <w:suppressAutoHyphens w:val="0"/>
              <w:spacing w:before="100" w:after="10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hlö  </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       </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spacing w:before="100" w:after="10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      </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1.8.2020     </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jc w:val="center"/>
              <w:textAlignment w:val="auto"/>
              <w:rPr>
                <w:rFonts w:ascii="Arial" w:eastAsia="Times New Roman" w:hAnsi="Arial"/>
                <w:b/>
                <w:bCs/>
                <w:kern w:val="0"/>
                <w:sz w:val="22"/>
                <w:szCs w:val="22"/>
                <w:lang w:eastAsia="fi-FI" w:bidi="ar-SA"/>
              </w:rPr>
            </w:pPr>
            <w:r>
              <w:rPr>
                <w:rFonts w:ascii="Arial" w:eastAsia="Times New Roman" w:hAnsi="Arial"/>
                <w:b/>
                <w:bCs/>
                <w:kern w:val="0"/>
                <w:sz w:val="22"/>
                <w:szCs w:val="22"/>
                <w:lang w:eastAsia="fi-FI" w:bidi="ar-SA"/>
              </w:rPr>
              <w:t>   1.8.2021</w:t>
            </w:r>
          </w:p>
        </w:tc>
      </w:tr>
      <w:tr w:rsidR="000216C4">
        <w:tc>
          <w:tcPr>
            <w:tcW w:w="80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2 136</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2 798</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2 388</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3 050</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4 823</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5 485</w:t>
            </w:r>
          </w:p>
        </w:tc>
      </w:tr>
      <w:tr w:rsidR="000216C4">
        <w:tc>
          <w:tcPr>
            <w:tcW w:w="80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2 756</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3 610</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3 008</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3 862</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5 443</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6 297</w:t>
            </w:r>
          </w:p>
        </w:tc>
      </w:tr>
      <w:tr w:rsidR="000216C4">
        <w:tc>
          <w:tcPr>
            <w:tcW w:w="80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3 129</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4 099</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3 381</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4 351</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5 816</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6 786</w:t>
            </w:r>
          </w:p>
        </w:tc>
      </w:tr>
      <w:tr w:rsidR="000216C4">
        <w:tc>
          <w:tcPr>
            <w:tcW w:w="80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3 502</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4 588</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3 754</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4 840</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6 189</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7 275</w:t>
            </w:r>
          </w:p>
        </w:tc>
      </w:tr>
      <w:tr w:rsidR="000216C4">
        <w:tc>
          <w:tcPr>
            <w:tcW w:w="80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w:t>
            </w:r>
          </w:p>
        </w:tc>
        <w:tc>
          <w:tcPr>
            <w:tcW w:w="1222"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3 874</w:t>
            </w:r>
          </w:p>
        </w:tc>
        <w:tc>
          <w:tcPr>
            <w:tcW w:w="1589"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5 075</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4 126</w:t>
            </w:r>
          </w:p>
        </w:tc>
        <w:tc>
          <w:tcPr>
            <w:tcW w:w="134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5 327</w:t>
            </w:r>
          </w:p>
        </w:tc>
        <w:tc>
          <w:tcPr>
            <w:tcW w:w="1467"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6 561</w:t>
            </w:r>
          </w:p>
        </w:tc>
        <w:tc>
          <w:tcPr>
            <w:tcW w:w="1115" w:type="dxa"/>
            <w:shd w:val="clear" w:color="auto" w:fill="auto"/>
            <w:tcMar>
              <w:top w:w="15" w:type="dxa"/>
              <w:left w:w="15" w:type="dxa"/>
              <w:bottom w:w="15" w:type="dxa"/>
              <w:right w:w="15" w:type="dxa"/>
            </w:tcMar>
            <w:vAlign w:val="center"/>
          </w:tcPr>
          <w:p w:rsidR="000216C4" w:rsidRDefault="00DD5FDA">
            <w:pPr>
              <w:widowControl/>
              <w:suppressAutoHyphens w:val="0"/>
              <w:textAlignment w:val="auto"/>
              <w:rPr>
                <w:rFonts w:ascii="Arial" w:eastAsia="Times New Roman" w:hAnsi="Arial"/>
                <w:kern w:val="0"/>
                <w:sz w:val="22"/>
                <w:szCs w:val="22"/>
                <w:lang w:eastAsia="fi-FI" w:bidi="ar-SA"/>
              </w:rPr>
            </w:pPr>
            <w:r>
              <w:rPr>
                <w:rFonts w:ascii="Arial" w:eastAsia="Times New Roman" w:hAnsi="Arial"/>
                <w:kern w:val="0"/>
                <w:sz w:val="22"/>
                <w:szCs w:val="22"/>
                <w:lang w:eastAsia="fi-FI" w:bidi="ar-SA"/>
              </w:rPr>
              <w:t>   7 762</w:t>
            </w:r>
          </w:p>
        </w:tc>
      </w:tr>
    </w:tbl>
    <w:p w:rsidR="000216C4" w:rsidRDefault="000216C4">
      <w:pPr>
        <w:pStyle w:val="Standard"/>
        <w:spacing w:line="360" w:lineRule="auto"/>
        <w:rPr>
          <w:rFonts w:ascii="Arial" w:hAnsi="Arial"/>
          <w:b/>
        </w:rPr>
      </w:pPr>
    </w:p>
    <w:p w:rsidR="000216C4" w:rsidRDefault="000216C4">
      <w:pPr>
        <w:pStyle w:val="Standard"/>
        <w:spacing w:line="360" w:lineRule="auto"/>
        <w:rPr>
          <w:rFonts w:ascii="Arial" w:hAnsi="Arial"/>
        </w:rPr>
      </w:pPr>
    </w:p>
    <w:p w:rsidR="000216C4" w:rsidRDefault="000216C4">
      <w:pPr>
        <w:pStyle w:val="Standard"/>
        <w:spacing w:line="360" w:lineRule="auto"/>
        <w:rPr>
          <w:rFonts w:ascii="Arial" w:hAnsi="Arial"/>
        </w:rPr>
      </w:pPr>
    </w:p>
    <w:p w:rsidR="000216C4" w:rsidRDefault="000216C4">
      <w:pPr>
        <w:pStyle w:val="Standard"/>
        <w:spacing w:line="360" w:lineRule="auto"/>
        <w:rPr>
          <w:rFonts w:ascii="Arial" w:hAnsi="Arial"/>
        </w:rPr>
      </w:pPr>
    </w:p>
    <w:p w:rsidR="000216C4" w:rsidRDefault="000216C4">
      <w:pPr>
        <w:pStyle w:val="Standard"/>
        <w:spacing w:line="360" w:lineRule="auto"/>
        <w:rPr>
          <w:rFonts w:ascii="Arial" w:hAnsi="Arial"/>
        </w:rPr>
      </w:pPr>
    </w:p>
    <w:p w:rsidR="00DD5FDA" w:rsidRDefault="00DD5FDA">
      <w:pPr>
        <w:pStyle w:val="Standard"/>
        <w:spacing w:line="360" w:lineRule="auto"/>
        <w:rPr>
          <w:rFonts w:ascii="Arial" w:hAnsi="Arial"/>
        </w:rPr>
      </w:pPr>
    </w:p>
    <w:p w:rsidR="00DD5FDA" w:rsidRDefault="00DD5FDA">
      <w:pPr>
        <w:pStyle w:val="Standard"/>
        <w:spacing w:line="360" w:lineRule="auto"/>
        <w:rPr>
          <w:rFonts w:ascii="Arial" w:hAnsi="Arial"/>
        </w:rPr>
      </w:pPr>
    </w:p>
    <w:p w:rsidR="000216C4" w:rsidRDefault="00DD5FDA">
      <w:pPr>
        <w:pStyle w:val="Standard"/>
        <w:spacing w:line="360" w:lineRule="auto"/>
        <w:rPr>
          <w:rFonts w:ascii="Arial" w:hAnsi="Arial"/>
          <w:b/>
        </w:rPr>
      </w:pPr>
      <w:r>
        <w:rPr>
          <w:rFonts w:ascii="Arial" w:hAnsi="Arial"/>
          <w:b/>
        </w:rPr>
        <w:lastRenderedPageBreak/>
        <w:t>Tulotietojen tarkistaminen 1.8.2021 alkaen</w:t>
      </w:r>
    </w:p>
    <w:p w:rsidR="000216C4" w:rsidRDefault="000216C4">
      <w:pPr>
        <w:pStyle w:val="Standard"/>
        <w:spacing w:line="360" w:lineRule="auto"/>
        <w:rPr>
          <w:rFonts w:ascii="Arial" w:hAnsi="Arial"/>
        </w:rPr>
      </w:pPr>
    </w:p>
    <w:p w:rsidR="000216C4" w:rsidRDefault="00DD5FDA">
      <w:pPr>
        <w:pStyle w:val="Standard"/>
        <w:spacing w:line="360" w:lineRule="auto"/>
        <w:rPr>
          <w:rFonts w:ascii="Arial" w:hAnsi="Arial"/>
        </w:rPr>
      </w:pPr>
      <w:r>
        <w:rPr>
          <w:rFonts w:ascii="Arial" w:hAnsi="Arial"/>
        </w:rPr>
        <w:t xml:space="preserve">Tarkastamme tulotiedot 1.8.2021 tulotietojen tarkastusta varten ensisijaisesti Tulorekisteristä. </w:t>
      </w:r>
    </w:p>
    <w:p w:rsidR="000216C4" w:rsidRDefault="000216C4">
      <w:pPr>
        <w:pStyle w:val="Standard"/>
        <w:spacing w:line="360" w:lineRule="auto"/>
        <w:rPr>
          <w:rFonts w:ascii="Arial" w:hAnsi="Arial"/>
          <w:b/>
        </w:rPr>
      </w:pPr>
    </w:p>
    <w:p w:rsidR="000216C4" w:rsidRDefault="00DD5FDA">
      <w:pPr>
        <w:pStyle w:val="Standard"/>
        <w:spacing w:line="360" w:lineRule="auto"/>
        <w:rPr>
          <w:rFonts w:ascii="Arial" w:hAnsi="Arial"/>
          <w:b/>
          <w:color w:val="000000"/>
          <w:shd w:val="clear" w:color="auto" w:fill="FFFFFF"/>
        </w:rPr>
      </w:pPr>
      <w:r>
        <w:rPr>
          <w:rFonts w:ascii="Arial" w:hAnsi="Arial"/>
          <w:b/>
          <w:color w:val="000000"/>
          <w:shd w:val="clear" w:color="auto" w:fill="FFFFFF"/>
        </w:rPr>
        <w:t>Tulorekisteristä löytyvät tiedot:</w:t>
      </w:r>
    </w:p>
    <w:p w:rsidR="000216C4" w:rsidRDefault="00DD5FDA">
      <w:pPr>
        <w:pStyle w:val="Standard"/>
        <w:numPr>
          <w:ilvl w:val="0"/>
          <w:numId w:val="1"/>
        </w:numPr>
        <w:ind w:left="714" w:hanging="357"/>
        <w:rPr>
          <w:rFonts w:ascii="Arial" w:hAnsi="Arial"/>
          <w:color w:val="000000"/>
          <w:shd w:val="clear" w:color="auto" w:fill="FFFFFF"/>
        </w:rPr>
      </w:pPr>
      <w:r>
        <w:rPr>
          <w:rFonts w:ascii="Arial" w:hAnsi="Arial"/>
          <w:color w:val="000000"/>
          <w:shd w:val="clear" w:color="auto" w:fill="FFFFFF"/>
        </w:rPr>
        <w:t>maksetuista palkoista, luontoiseduista, palkkioista, työkorvauksista sekä muista ansiotuloista.</w:t>
      </w:r>
    </w:p>
    <w:p w:rsidR="000216C4" w:rsidRDefault="00DD5FDA">
      <w:pPr>
        <w:pStyle w:val="Standard"/>
        <w:numPr>
          <w:ilvl w:val="0"/>
          <w:numId w:val="1"/>
        </w:numPr>
        <w:ind w:left="714" w:hanging="357"/>
      </w:pPr>
      <w:r>
        <w:rPr>
          <w:rFonts w:ascii="Arial" w:hAnsi="Arial"/>
          <w:color w:val="000000"/>
          <w:shd w:val="clear" w:color="auto" w:fill="FFFFFF"/>
        </w:rPr>
        <w:t xml:space="preserve">verovapaat ja veronalaiset kustannusten korvaukset. </w:t>
      </w:r>
    </w:p>
    <w:p w:rsidR="000216C4" w:rsidRDefault="00DD5FDA">
      <w:pPr>
        <w:pStyle w:val="Standard"/>
        <w:numPr>
          <w:ilvl w:val="0"/>
          <w:numId w:val="1"/>
        </w:numPr>
        <w:ind w:left="714" w:hanging="357"/>
        <w:rPr>
          <w:rFonts w:ascii="Arial" w:hAnsi="Arial"/>
          <w:color w:val="000000"/>
          <w:shd w:val="clear" w:color="auto" w:fill="FFFFFF"/>
        </w:rPr>
      </w:pPr>
      <w:r>
        <w:rPr>
          <w:rFonts w:ascii="Arial" w:hAnsi="Arial"/>
          <w:color w:val="000000"/>
          <w:shd w:val="clear" w:color="auto" w:fill="FFFFFF"/>
        </w:rPr>
        <w:t>etuus- ja eläketiedot</w:t>
      </w:r>
    </w:p>
    <w:p w:rsidR="000216C4" w:rsidRDefault="000216C4">
      <w:pPr>
        <w:pStyle w:val="Standard"/>
        <w:spacing w:line="360" w:lineRule="auto"/>
        <w:rPr>
          <w:rFonts w:ascii="Arial" w:hAnsi="Arial"/>
          <w:color w:val="000000"/>
          <w:shd w:val="clear" w:color="auto" w:fill="FFFFFF"/>
        </w:rPr>
      </w:pPr>
    </w:p>
    <w:p w:rsidR="000216C4" w:rsidRDefault="00DD5FDA">
      <w:pPr>
        <w:pStyle w:val="Luettelokappale"/>
        <w:spacing w:line="360" w:lineRule="auto"/>
        <w:ind w:left="0"/>
        <w:rPr>
          <w:rFonts w:ascii="Arial" w:hAnsi="Arial" w:cs="Arial"/>
          <w:b/>
          <w:szCs w:val="24"/>
        </w:rPr>
      </w:pPr>
      <w:r>
        <w:rPr>
          <w:rFonts w:ascii="Arial" w:hAnsi="Arial" w:cs="Arial"/>
          <w:b/>
          <w:szCs w:val="24"/>
        </w:rPr>
        <w:t>Selvitys toimitettava alla olevista tuloista:</w:t>
      </w:r>
    </w:p>
    <w:p w:rsidR="000216C4" w:rsidRDefault="00DD5FDA">
      <w:pPr>
        <w:pStyle w:val="Standard"/>
        <w:numPr>
          <w:ilvl w:val="0"/>
          <w:numId w:val="1"/>
        </w:numPr>
        <w:ind w:hanging="357"/>
        <w:rPr>
          <w:rFonts w:ascii="Arial" w:hAnsi="Arial"/>
        </w:rPr>
      </w:pPr>
      <w:r>
        <w:rPr>
          <w:rFonts w:ascii="Arial" w:hAnsi="Arial"/>
        </w:rPr>
        <w:t>Opiskelutodistus ja opintojen aikainen tulo</w:t>
      </w:r>
    </w:p>
    <w:p w:rsidR="000216C4" w:rsidRDefault="00DD5FDA">
      <w:pPr>
        <w:pStyle w:val="Standard"/>
        <w:numPr>
          <w:ilvl w:val="0"/>
          <w:numId w:val="1"/>
        </w:numPr>
        <w:ind w:hanging="357"/>
        <w:rPr>
          <w:rFonts w:ascii="Arial" w:hAnsi="Arial"/>
        </w:rPr>
      </w:pPr>
      <w:r>
        <w:rPr>
          <w:rFonts w:ascii="Arial" w:hAnsi="Arial"/>
        </w:rPr>
        <w:t>Varhaiskasvatuksessa olevan lapsen saamat elatusavut ja elatustuet</w:t>
      </w:r>
    </w:p>
    <w:p w:rsidR="000216C4" w:rsidRDefault="00DD5FDA">
      <w:pPr>
        <w:pStyle w:val="Standard"/>
        <w:numPr>
          <w:ilvl w:val="0"/>
          <w:numId w:val="1"/>
        </w:numPr>
        <w:ind w:hanging="357"/>
        <w:rPr>
          <w:rFonts w:ascii="Arial" w:hAnsi="Arial"/>
        </w:rPr>
      </w:pPr>
      <w:r>
        <w:rPr>
          <w:rFonts w:ascii="Arial" w:hAnsi="Arial"/>
        </w:rPr>
        <w:t>Vuokratulot, josta vähennetty vastikkeet</w:t>
      </w:r>
    </w:p>
    <w:p w:rsidR="000216C4" w:rsidRDefault="00DD5FDA">
      <w:pPr>
        <w:pStyle w:val="Standard"/>
        <w:numPr>
          <w:ilvl w:val="0"/>
          <w:numId w:val="1"/>
        </w:numPr>
        <w:ind w:hanging="357"/>
        <w:rPr>
          <w:rFonts w:ascii="Arial" w:hAnsi="Arial"/>
        </w:rPr>
      </w:pPr>
      <w:r>
        <w:rPr>
          <w:rFonts w:ascii="Arial" w:hAnsi="Arial"/>
        </w:rPr>
        <w:t>Pääomatulot (korot, osingot, optiot yms.)</w:t>
      </w:r>
    </w:p>
    <w:p w:rsidR="000216C4" w:rsidRDefault="00DD5FDA">
      <w:pPr>
        <w:pStyle w:val="Standard"/>
        <w:numPr>
          <w:ilvl w:val="0"/>
          <w:numId w:val="1"/>
        </w:numPr>
        <w:ind w:hanging="357"/>
        <w:rPr>
          <w:rFonts w:ascii="Arial" w:hAnsi="Arial"/>
        </w:rPr>
      </w:pPr>
      <w:r>
        <w:rPr>
          <w:rFonts w:ascii="Arial" w:hAnsi="Arial"/>
        </w:rPr>
        <w:t>Maatilatalouden tulot</w:t>
      </w:r>
    </w:p>
    <w:p w:rsidR="000216C4" w:rsidRDefault="00DD5FDA">
      <w:pPr>
        <w:pStyle w:val="Standard"/>
        <w:numPr>
          <w:ilvl w:val="0"/>
          <w:numId w:val="1"/>
        </w:numPr>
        <w:ind w:hanging="357"/>
        <w:rPr>
          <w:rFonts w:ascii="Arial" w:hAnsi="Arial"/>
        </w:rPr>
      </w:pPr>
      <w:r>
        <w:rPr>
          <w:rFonts w:ascii="Arial" w:hAnsi="Arial"/>
        </w:rPr>
        <w:t>Metsätulot: ilmoita metsämaan pinta-ala ja kunta missä metsätila sijaitsee sekä metsätalouden korot</w:t>
      </w:r>
    </w:p>
    <w:p w:rsidR="000216C4" w:rsidRDefault="00DD5FDA">
      <w:pPr>
        <w:pStyle w:val="Standard"/>
        <w:numPr>
          <w:ilvl w:val="0"/>
          <w:numId w:val="1"/>
        </w:numPr>
        <w:ind w:hanging="357"/>
      </w:pPr>
      <w:r>
        <w:rPr>
          <w:rFonts w:ascii="Arial" w:hAnsi="Arial"/>
        </w:rPr>
        <w:t>Yksityisyrittäjä (</w:t>
      </w:r>
      <w:r>
        <w:rPr>
          <w:rFonts w:ascii="Arial" w:hAnsi="Arial"/>
          <w:b/>
          <w:bCs/>
        </w:rPr>
        <w:t>liitettävä erillinen yrittäjän tuloselvitys</w:t>
      </w:r>
      <w:r>
        <w:rPr>
          <w:rFonts w:ascii="Arial" w:hAnsi="Arial"/>
          <w:bCs/>
        </w:rPr>
        <w:t>, saatavana varhaiskasvatuspaikasta tai Pieksämäen kaupungin varhaiskasvatuksen nettisivuilta</w:t>
      </w:r>
      <w:r>
        <w:rPr>
          <w:rFonts w:ascii="Arial" w:hAnsi="Arial"/>
        </w:rPr>
        <w:t>)</w:t>
      </w:r>
    </w:p>
    <w:p w:rsidR="000216C4" w:rsidRDefault="00DD5FDA">
      <w:pPr>
        <w:pStyle w:val="Standard"/>
        <w:numPr>
          <w:ilvl w:val="1"/>
          <w:numId w:val="2"/>
        </w:numPr>
        <w:ind w:hanging="357"/>
        <w:rPr>
          <w:rFonts w:ascii="Arial" w:hAnsi="Arial"/>
        </w:rPr>
      </w:pPr>
      <w:r>
        <w:rPr>
          <w:rFonts w:ascii="Arial" w:hAnsi="Arial"/>
        </w:rPr>
        <w:t xml:space="preserve">osakeyhtiön osakkaalta palkkalaskelma, jossa näkyy kertymä viimeisimmän 6-12 kk:n ajalta sekä henkilöverotuksen verotuspäätös </w:t>
      </w:r>
    </w:p>
    <w:p w:rsidR="000216C4" w:rsidRDefault="00DD5FDA">
      <w:pPr>
        <w:pStyle w:val="Standard"/>
        <w:numPr>
          <w:ilvl w:val="1"/>
          <w:numId w:val="2"/>
        </w:numPr>
        <w:ind w:hanging="357"/>
        <w:rPr>
          <w:rFonts w:ascii="Arial" w:hAnsi="Arial"/>
        </w:rPr>
      </w:pPr>
      <w:r>
        <w:rPr>
          <w:rFonts w:ascii="Arial" w:hAnsi="Arial"/>
        </w:rPr>
        <w:t>muilta yrittäjiltä tilinpäätöstiedot viimeiseltä tilikaudelta sekä henkilöverotuksen verotuspäätös</w:t>
      </w:r>
    </w:p>
    <w:p w:rsidR="000216C4" w:rsidRDefault="00DD5FDA">
      <w:pPr>
        <w:pStyle w:val="Standard"/>
        <w:numPr>
          <w:ilvl w:val="0"/>
          <w:numId w:val="1"/>
        </w:numPr>
        <w:ind w:hanging="357"/>
        <w:rPr>
          <w:rFonts w:ascii="Arial" w:hAnsi="Arial"/>
        </w:rPr>
      </w:pPr>
      <w:r>
        <w:rPr>
          <w:rFonts w:ascii="Arial" w:hAnsi="Arial"/>
        </w:rPr>
        <w:t>muut mahdolliset tulot, esim. starttiraha</w:t>
      </w:r>
    </w:p>
    <w:p w:rsidR="000216C4" w:rsidRDefault="000216C4">
      <w:pPr>
        <w:pStyle w:val="Standard"/>
        <w:ind w:left="1077"/>
        <w:rPr>
          <w:rFonts w:ascii="Arial" w:hAnsi="Arial"/>
        </w:rPr>
      </w:pPr>
    </w:p>
    <w:p w:rsidR="000216C4" w:rsidRDefault="00DD5FDA">
      <w:pPr>
        <w:pStyle w:val="Standard"/>
        <w:spacing w:line="360" w:lineRule="auto"/>
      </w:pPr>
      <w:r>
        <w:rPr>
          <w:rFonts w:ascii="Arial" w:hAnsi="Arial"/>
          <w:b/>
          <w:bCs/>
        </w:rPr>
        <w:t xml:space="preserve">Tuloista tehtävät </w:t>
      </w:r>
      <w:proofErr w:type="gramStart"/>
      <w:r>
        <w:rPr>
          <w:rFonts w:ascii="Arial" w:hAnsi="Arial"/>
          <w:b/>
          <w:bCs/>
        </w:rPr>
        <w:t xml:space="preserve">vähennykset:  </w:t>
      </w:r>
      <w:r>
        <w:rPr>
          <w:rFonts w:ascii="Arial" w:hAnsi="Arial"/>
        </w:rPr>
        <w:t xml:space="preserve"> </w:t>
      </w:r>
      <w:proofErr w:type="gramEnd"/>
      <w:r>
        <w:rPr>
          <w:rFonts w:ascii="Arial" w:hAnsi="Arial"/>
        </w:rPr>
        <w:t>tosite/kuitti maksetuista elatusavuista</w:t>
      </w:r>
    </w:p>
    <w:p w:rsidR="000216C4" w:rsidRDefault="000216C4">
      <w:pPr>
        <w:pStyle w:val="Standard"/>
        <w:spacing w:line="360" w:lineRule="auto"/>
        <w:rPr>
          <w:rFonts w:ascii="Arial" w:hAnsi="Arial"/>
        </w:rPr>
      </w:pPr>
    </w:p>
    <w:p w:rsidR="000216C4" w:rsidRDefault="00DD5FDA">
      <w:pPr>
        <w:pStyle w:val="Standard"/>
        <w:spacing w:line="360" w:lineRule="auto"/>
      </w:pPr>
      <w:r>
        <w:rPr>
          <w:rFonts w:ascii="Arial" w:hAnsi="Arial"/>
        </w:rPr>
        <w:t xml:space="preserve">Muiden tulojen, kuin </w:t>
      </w:r>
      <w:r w:rsidR="000C62BE">
        <w:rPr>
          <w:rFonts w:ascii="Arial" w:hAnsi="Arial"/>
        </w:rPr>
        <w:t>palkka- ja etuustulojen tiedot</w:t>
      </w:r>
      <w:r>
        <w:rPr>
          <w:rFonts w:ascii="Arial" w:hAnsi="Arial"/>
        </w:rPr>
        <w:t xml:space="preserve"> pyydetään toimittamaan </w:t>
      </w:r>
      <w:r>
        <w:rPr>
          <w:rFonts w:ascii="Arial" w:hAnsi="Arial"/>
          <w:b/>
          <w:u w:val="single"/>
        </w:rPr>
        <w:t xml:space="preserve">30.5.2021 mennessä. </w:t>
      </w:r>
    </w:p>
    <w:p w:rsidR="000216C4" w:rsidRDefault="00DD5FDA">
      <w:pPr>
        <w:pStyle w:val="Standard"/>
        <w:spacing w:line="360" w:lineRule="auto"/>
      </w:pPr>
      <w:r>
        <w:rPr>
          <w:rFonts w:ascii="Arial" w:hAnsi="Arial"/>
        </w:rPr>
        <w:t xml:space="preserve">Tuloselvitys toimitetaan paperilomakkeella varhaiskasvatuksen toimistosihteerille. käyntiosoite: </w:t>
      </w:r>
      <w:r>
        <w:rPr>
          <w:rFonts w:ascii="Arial" w:hAnsi="Arial"/>
          <w:i/>
        </w:rPr>
        <w:t xml:space="preserve">Kauppakatu 1, 76100 PIEKSÄMÄKI </w:t>
      </w:r>
    </w:p>
    <w:p w:rsidR="000216C4" w:rsidRDefault="00DD5FDA">
      <w:pPr>
        <w:pStyle w:val="Standard"/>
        <w:spacing w:line="360" w:lineRule="auto"/>
      </w:pPr>
      <w:r>
        <w:rPr>
          <w:rFonts w:ascii="Arial" w:hAnsi="Arial"/>
        </w:rPr>
        <w:t xml:space="preserve">postiosoite: </w:t>
      </w:r>
      <w:r>
        <w:rPr>
          <w:rFonts w:ascii="Arial" w:hAnsi="Arial"/>
        </w:rPr>
        <w:tab/>
      </w:r>
      <w:r>
        <w:rPr>
          <w:rFonts w:ascii="Arial" w:hAnsi="Arial"/>
          <w:i/>
        </w:rPr>
        <w:t>Pieksämäen kaupunki/Varhaiskasvatuksen toimistosihteeri, PL 125</w:t>
      </w:r>
      <w:r>
        <w:rPr>
          <w:rFonts w:ascii="Arial" w:hAnsi="Arial"/>
          <w:i/>
        </w:rPr>
        <w:tab/>
      </w:r>
    </w:p>
    <w:p w:rsidR="000216C4" w:rsidRDefault="00DD5FDA">
      <w:pPr>
        <w:pStyle w:val="Standard"/>
        <w:spacing w:line="360" w:lineRule="auto"/>
        <w:ind w:left="709" w:firstLine="709"/>
        <w:rPr>
          <w:rFonts w:ascii="Arial" w:hAnsi="Arial"/>
          <w:i/>
        </w:rPr>
      </w:pPr>
      <w:r>
        <w:rPr>
          <w:rFonts w:ascii="Arial" w:hAnsi="Arial"/>
          <w:i/>
        </w:rPr>
        <w:t>76101 PIEKSÄMÄKI.</w:t>
      </w:r>
    </w:p>
    <w:p w:rsidR="000216C4" w:rsidRDefault="000C62BE">
      <w:pPr>
        <w:pStyle w:val="Standard"/>
        <w:spacing w:line="360" w:lineRule="auto"/>
        <w:rPr>
          <w:rFonts w:ascii="Arial" w:hAnsi="Arial"/>
        </w:rPr>
      </w:pPr>
      <w:r>
        <w:rPr>
          <w:rFonts w:ascii="Arial" w:hAnsi="Arial"/>
        </w:rPr>
        <w:t>Paperilomake</w:t>
      </w:r>
      <w:bookmarkStart w:id="0" w:name="_GoBack"/>
      <w:bookmarkEnd w:id="0"/>
      <w:r w:rsidR="00DD5FDA">
        <w:rPr>
          <w:rFonts w:ascii="Arial" w:hAnsi="Arial"/>
        </w:rPr>
        <w:t>, johon liitetään tositteet, on saatavana varhaiskasvatuspaikasta sekä Pieksämäen kaupungin varhaiskasvatuksen nettisivulta (Asiakasmaksut).</w:t>
      </w:r>
    </w:p>
    <w:p w:rsidR="000216C4" w:rsidRDefault="000216C4">
      <w:pPr>
        <w:pStyle w:val="Standard"/>
        <w:rPr>
          <w:rFonts w:ascii="Arial" w:hAnsi="Arial"/>
          <w:b/>
          <w:sz w:val="22"/>
          <w:szCs w:val="22"/>
        </w:rPr>
      </w:pPr>
    </w:p>
    <w:p w:rsidR="000216C4" w:rsidRDefault="000216C4">
      <w:pPr>
        <w:pStyle w:val="Standard"/>
        <w:rPr>
          <w:rFonts w:ascii="Arial" w:hAnsi="Arial"/>
          <w:b/>
          <w:sz w:val="22"/>
          <w:szCs w:val="22"/>
        </w:rPr>
      </w:pPr>
    </w:p>
    <w:p w:rsidR="000216C4" w:rsidRDefault="000216C4">
      <w:pPr>
        <w:pStyle w:val="Standard"/>
        <w:rPr>
          <w:rFonts w:ascii="Arial" w:hAnsi="Arial"/>
          <w:b/>
          <w:sz w:val="22"/>
          <w:szCs w:val="22"/>
        </w:rPr>
      </w:pPr>
    </w:p>
    <w:p w:rsidR="000216C4" w:rsidRDefault="000216C4">
      <w:pPr>
        <w:pStyle w:val="Standard"/>
        <w:rPr>
          <w:rFonts w:ascii="Arial" w:hAnsi="Arial"/>
          <w:b/>
          <w:sz w:val="22"/>
          <w:szCs w:val="22"/>
        </w:rPr>
      </w:pPr>
    </w:p>
    <w:p w:rsidR="000216C4" w:rsidRDefault="000216C4">
      <w:pPr>
        <w:pStyle w:val="Standard"/>
        <w:rPr>
          <w:rFonts w:ascii="Arial" w:hAnsi="Arial"/>
          <w:b/>
          <w:sz w:val="22"/>
          <w:szCs w:val="22"/>
        </w:rPr>
      </w:pPr>
    </w:p>
    <w:p w:rsidR="000216C4" w:rsidRDefault="00DD5FDA">
      <w:pPr>
        <w:pStyle w:val="Standard"/>
        <w:rPr>
          <w:rFonts w:ascii="Arial" w:hAnsi="Arial"/>
          <w:b/>
          <w:sz w:val="22"/>
          <w:szCs w:val="22"/>
        </w:rPr>
      </w:pPr>
      <w:r>
        <w:rPr>
          <w:rFonts w:ascii="Arial" w:hAnsi="Arial"/>
          <w:b/>
          <w:sz w:val="22"/>
          <w:szCs w:val="22"/>
        </w:rPr>
        <w:lastRenderedPageBreak/>
        <w:t>Muuta huomioitavaa tulojen tarkastukseen</w:t>
      </w:r>
    </w:p>
    <w:p w:rsidR="000216C4" w:rsidRDefault="00DD5FDA">
      <w:pPr>
        <w:pStyle w:val="Standard"/>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0216C4" w:rsidRDefault="00DD5FDA">
      <w:pPr>
        <w:pStyle w:val="Standard"/>
        <w:numPr>
          <w:ilvl w:val="0"/>
          <w:numId w:val="3"/>
        </w:numPr>
      </w:pPr>
      <w:r>
        <w:rPr>
          <w:rFonts w:ascii="Arial" w:hAnsi="Arial"/>
          <w:sz w:val="22"/>
          <w:szCs w:val="22"/>
        </w:rPr>
        <w:t xml:space="preserve">Jos olet ilmoittanut aikaisemmin maksimitulon (toistaiseksi voimassaoleva) ja haluat että tulotietosi tarkistetaan, ota yhteyttä varhaiskasvatuksen toimistoon </w:t>
      </w:r>
      <w:hyperlink r:id="rId8" w:history="1">
        <w:r>
          <w:rPr>
            <w:rStyle w:val="Hyperlinkki"/>
            <w:rFonts w:ascii="Arial" w:hAnsi="Arial"/>
            <w:sz w:val="22"/>
            <w:szCs w:val="22"/>
          </w:rPr>
          <w:t>sini.hiltunen@pieksamaki.fi</w:t>
        </w:r>
      </w:hyperlink>
      <w:r>
        <w:rPr>
          <w:rFonts w:ascii="Arial" w:hAnsi="Arial"/>
          <w:sz w:val="22"/>
          <w:szCs w:val="22"/>
        </w:rPr>
        <w:t xml:space="preserve"> tai 044 799 5356.</w:t>
      </w:r>
    </w:p>
    <w:p w:rsidR="000216C4" w:rsidRDefault="00DD5FDA">
      <w:pPr>
        <w:pStyle w:val="Standard"/>
        <w:numPr>
          <w:ilvl w:val="0"/>
          <w:numId w:val="3"/>
        </w:numPr>
        <w:rPr>
          <w:rFonts w:ascii="Arial" w:hAnsi="Arial"/>
          <w:sz w:val="22"/>
          <w:szCs w:val="22"/>
        </w:rPr>
      </w:pPr>
      <w:r>
        <w:rPr>
          <w:rFonts w:ascii="Arial" w:hAnsi="Arial"/>
          <w:sz w:val="22"/>
          <w:szCs w:val="22"/>
        </w:rPr>
        <w:t>Jos tulotiedot on toimitettu/tarkistettu tämän vuoden puolella, eivätkä ne ole muuttuneet, niin uusia ei tarvitse nyt toimittaa.</w:t>
      </w:r>
    </w:p>
    <w:p w:rsidR="000216C4" w:rsidRDefault="00DD5FDA">
      <w:pPr>
        <w:pStyle w:val="Standard"/>
        <w:numPr>
          <w:ilvl w:val="0"/>
          <w:numId w:val="3"/>
        </w:numPr>
        <w:rPr>
          <w:rFonts w:ascii="Arial" w:hAnsi="Arial"/>
          <w:bCs/>
          <w:sz w:val="22"/>
          <w:szCs w:val="22"/>
        </w:rPr>
      </w:pPr>
      <w:r>
        <w:rPr>
          <w:rFonts w:ascii="Arial" w:hAnsi="Arial"/>
          <w:bCs/>
          <w:sz w:val="22"/>
          <w:szCs w:val="22"/>
        </w:rPr>
        <w:t>Ellei tulotietoja (muut kuin palkka- ja etuustulot) toimiteta määräajassa, kunta voi periä enimmäismaksun.</w:t>
      </w:r>
    </w:p>
    <w:p w:rsidR="000216C4" w:rsidRDefault="00DD5FDA">
      <w:pPr>
        <w:pStyle w:val="Standard"/>
        <w:numPr>
          <w:ilvl w:val="0"/>
          <w:numId w:val="3"/>
        </w:numPr>
        <w:rPr>
          <w:rFonts w:ascii="Arial" w:hAnsi="Arial"/>
          <w:bCs/>
          <w:sz w:val="22"/>
          <w:szCs w:val="22"/>
        </w:rPr>
      </w:pPr>
      <w:r>
        <w:rPr>
          <w:rFonts w:ascii="Arial" w:hAnsi="Arial"/>
          <w:bCs/>
          <w:sz w:val="22"/>
          <w:szCs w:val="22"/>
        </w:rPr>
        <w:t>Voimme joutua pyytämään lisäselvitystä tulotietoihin, vaikka perheellä olisi pelkkiä palkka- tai etuustuloja.</w:t>
      </w:r>
    </w:p>
    <w:p w:rsidR="000216C4" w:rsidRDefault="000216C4">
      <w:pPr>
        <w:pStyle w:val="Standard"/>
        <w:spacing w:line="360" w:lineRule="auto"/>
        <w:rPr>
          <w:b/>
          <w:sz w:val="22"/>
          <w:szCs w:val="22"/>
        </w:rPr>
      </w:pPr>
    </w:p>
    <w:p w:rsidR="000216C4" w:rsidRDefault="00DD5FDA">
      <w:pPr>
        <w:pStyle w:val="Standard"/>
        <w:spacing w:line="360" w:lineRule="auto"/>
      </w:pPr>
      <w:r>
        <w:rPr>
          <w:rFonts w:ascii="Arial" w:hAnsi="Arial"/>
          <w:b/>
          <w:sz w:val="22"/>
          <w:szCs w:val="22"/>
        </w:rPr>
        <w:t xml:space="preserve">TIETOA VARHAISKASVATUSMAKSUN MÄÄRÄYTYMISESTÄ </w:t>
      </w:r>
    </w:p>
    <w:p w:rsidR="000216C4" w:rsidRDefault="00DD5FDA">
      <w:pPr>
        <w:rPr>
          <w:rFonts w:ascii="Arial" w:hAnsi="Arial"/>
          <w:b/>
          <w:sz w:val="22"/>
          <w:szCs w:val="22"/>
        </w:rPr>
      </w:pPr>
      <w:r>
        <w:rPr>
          <w:rFonts w:ascii="Arial" w:hAnsi="Arial"/>
          <w:b/>
          <w:sz w:val="22"/>
          <w:szCs w:val="22"/>
        </w:rPr>
        <w:t>Maksuperusteet</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Lasten varhaiskasvatuksesta perittävä maksu perustuu lakiin varhaiskasvatuksen asiakasmaksuista. Asiakasmaksu määräytyy perheen veronalaisten ansio- ja pääomatulojen sekä verosta vapaiden tulojen, perheen koon ja palveluntarpeen mukaan.</w:t>
      </w:r>
    </w:p>
    <w:p w:rsidR="000216C4" w:rsidRDefault="00DD5FDA">
      <w:pPr>
        <w:pStyle w:val="Luettelokappale"/>
        <w:numPr>
          <w:ilvl w:val="1"/>
          <w:numId w:val="2"/>
        </w:numPr>
        <w:rPr>
          <w:rFonts w:ascii="Arial" w:hAnsi="Arial" w:cs="Arial"/>
          <w:sz w:val="22"/>
          <w:szCs w:val="22"/>
        </w:rPr>
      </w:pPr>
      <w:r>
        <w:rPr>
          <w:rFonts w:ascii="Arial" w:hAnsi="Arial" w:cs="Arial"/>
          <w:sz w:val="22"/>
          <w:szCs w:val="22"/>
        </w:rPr>
        <w:t>Kunta voi määrätä enimmäismaksun, jos hakija ei ilmoita perheen tuloja.</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Varhaiskasvatusmaksu määrätään hoidon alkamisajankohdan tilannetta vastaavaksi esitettyjen tositteiden ja liitteiden perusteella.  Asiakasmaksu tarkistetaan kerran vuodessa.  Lisäksi maksua tarkistetaan, mikäli perheen tulot muuttuvat olennaisesti (+/- 10 %), maksu osoittautuu virheelliseksi, perheen koko, varhaiskasvatuksen tarve tai asiakasmaksulaki muuttuu.</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Maksuasetuksen mukaan asiakasmaksua voidaan takautuvasti oikaista vuoden ajalta, mikäli tiedot ovat perustuneet asiakkaan antamiin virheellisiin tietoihin.</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Huoltajien tulee ilmoittaa välittömästi perheen olosuhteissa tapahtuvista muutoksista varhaiskasvatuspaikan esimiehelle.</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Perustellusta syystä asiakkaalla on mahdollisuus hakea harkinnanvaraista asiakasmaksun alennusta erillisellä lomakkeella. Hakemus palautetaan päiväkodin johtajalle/varhaiskasvatuksen palveluesimiehelle valmisteltavaksi.  Päätöksen tekee varhaiskasvatuksen johtaja.</w:t>
      </w:r>
    </w:p>
    <w:p w:rsidR="000216C4" w:rsidRDefault="000216C4">
      <w:pPr>
        <w:rPr>
          <w:rFonts w:ascii="Arial" w:hAnsi="Arial"/>
          <w:b/>
          <w:sz w:val="22"/>
          <w:szCs w:val="22"/>
        </w:rPr>
      </w:pPr>
    </w:p>
    <w:p w:rsidR="000216C4" w:rsidRDefault="00DD5FDA">
      <w:pPr>
        <w:pStyle w:val="Luettelokappale"/>
        <w:ind w:left="0"/>
        <w:rPr>
          <w:rFonts w:ascii="Arial" w:hAnsi="Arial" w:cs="Arial"/>
          <w:b/>
          <w:sz w:val="22"/>
          <w:szCs w:val="22"/>
        </w:rPr>
      </w:pPr>
      <w:r>
        <w:rPr>
          <w:rFonts w:ascii="Arial" w:hAnsi="Arial" w:cs="Arial"/>
          <w:b/>
          <w:sz w:val="22"/>
          <w:szCs w:val="22"/>
        </w:rPr>
        <w:t>Perheen tulot</w:t>
      </w:r>
    </w:p>
    <w:p w:rsidR="000216C4" w:rsidRDefault="00DD5FDA">
      <w:pPr>
        <w:pStyle w:val="Luettelokappale"/>
        <w:widowControl/>
        <w:numPr>
          <w:ilvl w:val="0"/>
          <w:numId w:val="2"/>
        </w:numPr>
        <w:suppressAutoHyphens w:val="0"/>
        <w:textAlignment w:val="auto"/>
      </w:pPr>
      <w:r>
        <w:rPr>
          <w:rFonts w:ascii="Arial" w:hAnsi="Arial" w:cs="Arial"/>
          <w:b/>
          <w:sz w:val="22"/>
          <w:szCs w:val="22"/>
        </w:rPr>
        <w:t>Tulona otetaan huomioon</w:t>
      </w:r>
      <w:r>
        <w:rPr>
          <w:rFonts w:ascii="Arial" w:hAnsi="Arial" w:cs="Arial"/>
          <w:sz w:val="22"/>
          <w:szCs w:val="22"/>
        </w:rPr>
        <w:t xml:space="preserve"> palvelun käyttäjän sekä hänen kanssaan yhteistaloudessa avioliitossa tai avioliiton omaisissa olosuhteissa elävän henkilön veronalaiset ansio- ja pääomatulot sekä verosta vapaat tulot.</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Jos kuukausittaiset tulot vaihtelevat, otetaan kuukausitulona huomioon keskimääräinen kuukausitulo.</w:t>
      </w:r>
    </w:p>
    <w:p w:rsidR="000216C4" w:rsidRDefault="00DD5FDA">
      <w:pPr>
        <w:pStyle w:val="Luettelokappale"/>
        <w:widowControl/>
        <w:numPr>
          <w:ilvl w:val="0"/>
          <w:numId w:val="2"/>
        </w:numPr>
        <w:suppressAutoHyphens w:val="0"/>
        <w:textAlignment w:val="auto"/>
        <w:rPr>
          <w:rFonts w:ascii="Arial" w:hAnsi="Arial" w:cs="Arial"/>
          <w:sz w:val="22"/>
          <w:szCs w:val="22"/>
        </w:rPr>
      </w:pPr>
      <w:r>
        <w:rPr>
          <w:rFonts w:ascii="Arial" w:hAnsi="Arial" w:cs="Arial"/>
          <w:sz w:val="22"/>
          <w:szCs w:val="22"/>
        </w:rPr>
        <w:t>Veronalaisina tulona voidaan ottaa myös viimeksi toimitetussa verotuksessa vahvistetut vastaavat veronalaiset tulot korotettuna niillä prosenttimäärillä, jotka verohallitus vuosittain antamissaan päätöksissä ennakkoperinnän laskemisperusteista määrää.</w:t>
      </w:r>
    </w:p>
    <w:p w:rsidR="000216C4" w:rsidRDefault="00DD5FDA">
      <w:pPr>
        <w:pStyle w:val="Luettelokappale"/>
        <w:widowControl/>
        <w:numPr>
          <w:ilvl w:val="0"/>
          <w:numId w:val="2"/>
        </w:numPr>
        <w:suppressAutoHyphens w:val="0"/>
        <w:textAlignment w:val="auto"/>
      </w:pPr>
      <w:r>
        <w:rPr>
          <w:rFonts w:ascii="Arial" w:hAnsi="Arial" w:cs="Arial"/>
          <w:b/>
          <w:sz w:val="22"/>
          <w:szCs w:val="22"/>
        </w:rPr>
        <w:t>Tulona ei oteta huomioon</w:t>
      </w:r>
      <w:r>
        <w:rPr>
          <w:rFonts w:ascii="Arial" w:hAnsi="Arial" w:cs="Arial"/>
          <w:sz w:val="22"/>
          <w:szCs w:val="22"/>
        </w:rPr>
        <w:t xml:space="preserve"> lapsilisää, vammaisetuuksista annetun lain (</w:t>
      </w:r>
      <w:hyperlink r:id="rId9" w:history="1">
        <w:r>
          <w:rPr>
            <w:rFonts w:ascii="Arial" w:hAnsi="Arial" w:cs="Arial"/>
            <w:sz w:val="22"/>
            <w:szCs w:val="22"/>
          </w:rPr>
          <w:t>570/2007</w:t>
        </w:r>
      </w:hyperlink>
      <w:r>
        <w:rPr>
          <w:rFonts w:ascii="Arial" w:hAnsi="Arial" w:cs="Arial"/>
          <w:sz w:val="22"/>
          <w:szCs w:val="22"/>
        </w:rPr>
        <w:t>) mukaista etuutta, kansaneläkelain (</w:t>
      </w:r>
      <w:hyperlink r:id="rId10" w:history="1">
        <w:r>
          <w:rPr>
            <w:rFonts w:ascii="Arial" w:hAnsi="Arial" w:cs="Arial"/>
            <w:sz w:val="22"/>
            <w:szCs w:val="22"/>
          </w:rPr>
          <w:t>568/2007</w:t>
        </w:r>
      </w:hyperlink>
      <w:r>
        <w:rPr>
          <w:rFonts w:ascii="Arial" w:hAnsi="Arial" w:cs="Arial"/>
          <w:sz w:val="22"/>
          <w:szCs w:val="22"/>
        </w:rPr>
        <w:t>)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w:t>
      </w:r>
      <w:hyperlink r:id="rId11" w:history="1">
        <w:r>
          <w:rPr>
            <w:rFonts w:ascii="Arial" w:hAnsi="Arial" w:cs="Arial"/>
            <w:sz w:val="22"/>
            <w:szCs w:val="22"/>
          </w:rPr>
          <w:t>566/2005</w:t>
        </w:r>
      </w:hyperlink>
      <w:r>
        <w:rPr>
          <w:rFonts w:ascii="Arial" w:hAnsi="Arial" w:cs="Arial"/>
          <w:sz w:val="22"/>
          <w:szCs w:val="22"/>
        </w:rPr>
        <w:t>) mukaista ylläpitokorvausta, julkisesta työvoimapalvelusta annetun lain (</w:t>
      </w:r>
      <w:hyperlink r:id="rId12" w:history="1">
        <w:r>
          <w:rPr>
            <w:rFonts w:ascii="Arial" w:hAnsi="Arial" w:cs="Arial"/>
            <w:sz w:val="22"/>
            <w:szCs w:val="22"/>
          </w:rPr>
          <w:t>1295/2002</w:t>
        </w:r>
      </w:hyperlink>
      <w:r>
        <w:rPr>
          <w:rFonts w:ascii="Arial" w:hAnsi="Arial" w:cs="Arial"/>
          <w:sz w:val="22"/>
          <w:szCs w:val="22"/>
        </w:rPr>
        <w:t>) mukaista ylläpitokorvausta, opintojen johdosta suoritettavia apurahoja ja muita vastaavia avustuksia, perhehoidon kustannusten korvauksia, lasten kotihoidon tukea</w:t>
      </w:r>
    </w:p>
    <w:p w:rsidR="000216C4" w:rsidRDefault="00DD5FDA">
      <w:pPr>
        <w:pStyle w:val="Luettelokappale"/>
        <w:widowControl/>
        <w:numPr>
          <w:ilvl w:val="0"/>
          <w:numId w:val="2"/>
        </w:numPr>
        <w:suppressAutoHyphens w:val="0"/>
        <w:textAlignment w:val="auto"/>
      </w:pPr>
      <w:r>
        <w:rPr>
          <w:rFonts w:ascii="Arial" w:hAnsi="Arial" w:cs="Arial"/>
          <w:b/>
          <w:sz w:val="22"/>
          <w:szCs w:val="22"/>
        </w:rPr>
        <w:t>Tulojen vähennyksenä otetaan huomioon</w:t>
      </w:r>
      <w:r>
        <w:rPr>
          <w:rFonts w:ascii="Arial" w:hAnsi="Arial" w:cs="Arial"/>
          <w:sz w:val="22"/>
          <w:szCs w:val="22"/>
        </w:rPr>
        <w:t xml:space="preserve"> suoritetut elatusavut, tosiasiallisista perhesuhteista johtuvat muut vastaavat kustannukset sekä kiinteistön luovutuksen yhteydessä määräajaksi tai elinkaudeksi pidätetty rahana suoritettava etuus (syytinki).</w:t>
      </w:r>
    </w:p>
    <w:p w:rsidR="000216C4" w:rsidRDefault="000216C4">
      <w:pPr>
        <w:rPr>
          <w:sz w:val="22"/>
          <w:szCs w:val="22"/>
        </w:rPr>
      </w:pPr>
    </w:p>
    <w:p w:rsidR="000216C4" w:rsidRDefault="000216C4">
      <w:pPr>
        <w:rPr>
          <w:u w:val="single"/>
        </w:rPr>
      </w:pPr>
    </w:p>
    <w:p w:rsidR="000216C4" w:rsidRDefault="000216C4">
      <w:pPr>
        <w:pStyle w:val="Standard"/>
        <w:spacing w:line="360" w:lineRule="auto"/>
      </w:pPr>
    </w:p>
    <w:sectPr w:rsidR="000216C4">
      <w:footerReference w:type="defaul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53" w:rsidRDefault="00DD5FDA">
      <w:r>
        <w:separator/>
      </w:r>
    </w:p>
  </w:endnote>
  <w:endnote w:type="continuationSeparator" w:id="0">
    <w:p w:rsidR="00BB1053" w:rsidRDefault="00D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6F" w:rsidRDefault="00DD5FDA">
    <w:pPr>
      <w:pStyle w:val="Alatunniste"/>
      <w:jc w:val="right"/>
    </w:pPr>
    <w:r>
      <w:fldChar w:fldCharType="begin"/>
    </w:r>
    <w:r>
      <w:instrText xml:space="preserve"> PAGE </w:instrText>
    </w:r>
    <w:r>
      <w:fldChar w:fldCharType="separate"/>
    </w:r>
    <w:r w:rsidR="000C62BE">
      <w:rPr>
        <w:noProof/>
      </w:rPr>
      <w:t>2</w:t>
    </w:r>
    <w:r>
      <w:fldChar w:fldCharType="end"/>
    </w:r>
  </w:p>
  <w:p w:rsidR="00FA3F6F" w:rsidRDefault="000C62BE">
    <w:pPr>
      <w:pStyle w:val="Alatunnist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53" w:rsidRDefault="00DD5FDA">
      <w:r>
        <w:rPr>
          <w:color w:val="000000"/>
        </w:rPr>
        <w:separator/>
      </w:r>
    </w:p>
  </w:footnote>
  <w:footnote w:type="continuationSeparator" w:id="0">
    <w:p w:rsidR="00BB1053" w:rsidRDefault="00DD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3159"/>
    <w:multiLevelType w:val="multilevel"/>
    <w:tmpl w:val="9D646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2B3180"/>
    <w:multiLevelType w:val="multilevel"/>
    <w:tmpl w:val="51CC59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BE3655"/>
    <w:multiLevelType w:val="multilevel"/>
    <w:tmpl w:val="21C2909E"/>
    <w:lvl w:ilvl="0">
      <w:numFmt w:val="bullet"/>
      <w:lvlText w:val="-"/>
      <w:lvlJc w:val="left"/>
      <w:pPr>
        <w:ind w:left="720" w:hanging="360"/>
      </w:pPr>
      <w:rPr>
        <w:rFonts w:ascii="Helvetica" w:eastAsia="SimSun" w:hAnsi="Helvetic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4"/>
    <w:rsid w:val="000216C4"/>
    <w:rsid w:val="000C62BE"/>
    <w:rsid w:val="00BB1053"/>
    <w:rsid w:val="00DD5F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2C0"/>
  <w15:docId w15:val="{D0C4DACA-71B1-44F8-9E72-954C8D2C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i-FI"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Hyperlinkki">
    <w:name w:val="Hyperlink"/>
    <w:basedOn w:val="Kappaleenoletusfontti"/>
    <w:rPr>
      <w:strike w:val="0"/>
      <w:dstrike w:val="0"/>
      <w:color w:val="2578AB"/>
      <w:u w:val="none"/>
      <w:shd w:val="clear" w:color="auto" w:fill="auto"/>
    </w:rPr>
  </w:style>
  <w:style w:type="paragraph" w:styleId="Luettelokappale">
    <w:name w:val="List Paragraph"/>
    <w:basedOn w:val="Normaali"/>
    <w:pPr>
      <w:ind w:left="720"/>
    </w:pPr>
    <w:rPr>
      <w:rFonts w:cs="Mangal"/>
      <w:szCs w:val="21"/>
    </w:rPr>
  </w:style>
  <w:style w:type="paragraph" w:styleId="Eivli">
    <w:name w:val="No Spacing"/>
    <w:pPr>
      <w:suppressAutoHyphens/>
    </w:pPr>
    <w:rPr>
      <w:rFonts w:cs="Mangal"/>
      <w:szCs w:val="21"/>
    </w:rPr>
  </w:style>
  <w:style w:type="character" w:styleId="Voimakas">
    <w:name w:val="Strong"/>
    <w:basedOn w:val="Kappaleenoletusfontti"/>
    <w:rPr>
      <w:b/>
      <w:bCs/>
    </w:rPr>
  </w:style>
  <w:style w:type="paragraph" w:styleId="NormaaliWWW">
    <w:name w:val="Normal (Web)"/>
    <w:basedOn w:val="Normaali"/>
    <w:pPr>
      <w:widowControl/>
      <w:suppressAutoHyphens w:val="0"/>
      <w:spacing w:before="225" w:after="225" w:line="300" w:lineRule="atLeast"/>
      <w:textAlignment w:val="auto"/>
    </w:pPr>
    <w:rPr>
      <w:rFonts w:eastAsia="Times New Roman" w:cs="Times New Roman"/>
      <w:kern w:val="0"/>
      <w:lang w:eastAsia="fi-FI" w:bidi="ar-SA"/>
    </w:rPr>
  </w:style>
  <w:style w:type="paragraph" w:styleId="Seliteteksti">
    <w:name w:val="Balloon Text"/>
    <w:basedOn w:val="Normaali"/>
    <w:rPr>
      <w:rFonts w:ascii="Segoe UI" w:hAnsi="Segoe UI" w:cs="Mangal"/>
      <w:sz w:val="18"/>
      <w:szCs w:val="16"/>
    </w:rPr>
  </w:style>
  <w:style w:type="character" w:customStyle="1" w:styleId="SelitetekstiChar">
    <w:name w:val="Seliteteksti Char"/>
    <w:basedOn w:val="Kappaleenoletusfontti"/>
    <w:rPr>
      <w:rFonts w:ascii="Segoe UI" w:hAnsi="Segoe UI" w:cs="Mangal"/>
      <w:sz w:val="18"/>
      <w:szCs w:val="16"/>
    </w:rPr>
  </w:style>
  <w:style w:type="paragraph" w:styleId="Yltunniste">
    <w:name w:val="header"/>
    <w:basedOn w:val="Normaali"/>
    <w:pPr>
      <w:tabs>
        <w:tab w:val="center" w:pos="4819"/>
        <w:tab w:val="right" w:pos="9638"/>
      </w:tabs>
    </w:pPr>
    <w:rPr>
      <w:rFonts w:cs="Mangal"/>
      <w:szCs w:val="21"/>
    </w:rPr>
  </w:style>
  <w:style w:type="character" w:customStyle="1" w:styleId="YltunnisteChar">
    <w:name w:val="Ylätunniste Char"/>
    <w:basedOn w:val="Kappaleenoletusfontti"/>
    <w:rPr>
      <w:rFonts w:cs="Mangal"/>
      <w:szCs w:val="21"/>
    </w:rPr>
  </w:style>
  <w:style w:type="paragraph" w:styleId="Alatunniste">
    <w:name w:val="footer"/>
    <w:basedOn w:val="Normaali"/>
    <w:pPr>
      <w:tabs>
        <w:tab w:val="center" w:pos="4819"/>
        <w:tab w:val="right" w:pos="9638"/>
      </w:tabs>
    </w:pPr>
    <w:rPr>
      <w:rFonts w:cs="Mangal"/>
      <w:szCs w:val="21"/>
    </w:rPr>
  </w:style>
  <w:style w:type="character" w:customStyle="1" w:styleId="AlatunnisteChar">
    <w:name w:val="Alatunniste Char"/>
    <w:basedOn w:val="Kappaleenoletusfontti"/>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ini.hiltunen@pieksamaki.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lex.fi/fi/laki/ajantasa/2002/2002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2005/200505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lex.fi/fi/laki/alkup/2007/20070568" TargetMode="External"/><Relationship Id="rId4" Type="http://schemas.openxmlformats.org/officeDocument/2006/relationships/webSettings" Target="webSettings.xml"/><Relationship Id="rId9" Type="http://schemas.openxmlformats.org/officeDocument/2006/relationships/hyperlink" Target="http://www.finlex.fi/fi/laki/alkup/2007/20070570"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6304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Sinikka Heikkinen</dc:creator>
  <cp:lastModifiedBy>Hiltunen Sini</cp:lastModifiedBy>
  <cp:revision>3</cp:revision>
  <cp:lastPrinted>2019-04-09T07:20:00Z</cp:lastPrinted>
  <dcterms:created xsi:type="dcterms:W3CDTF">2021-04-27T07:59:00Z</dcterms:created>
  <dcterms:modified xsi:type="dcterms:W3CDTF">2021-04-27T11:52:00Z</dcterms:modified>
</cp:coreProperties>
</file>