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84" w:rsidRPr="00A321AA" w:rsidRDefault="00E41EFC" w:rsidP="00A321AA">
      <w:pPr>
        <w:pStyle w:val="Eivli"/>
        <w:jc w:val="both"/>
        <w:rPr>
          <w:sz w:val="22"/>
          <w:szCs w:val="22"/>
        </w:rPr>
      </w:pPr>
      <w:r>
        <w:rPr>
          <w:noProof/>
          <w:lang w:eastAsia="fi-FI"/>
        </w:rPr>
        <w:drawing>
          <wp:anchor distT="0" distB="0" distL="114300" distR="114300" simplePos="0" relativeHeight="251657728" behindDoc="0" locked="0" layoutInCell="1" allowOverlap="1">
            <wp:simplePos x="0" y="0"/>
            <wp:positionH relativeFrom="column">
              <wp:posOffset>4445</wp:posOffset>
            </wp:positionH>
            <wp:positionV relativeFrom="paragraph">
              <wp:posOffset>-110490</wp:posOffset>
            </wp:positionV>
            <wp:extent cx="578485" cy="660400"/>
            <wp:effectExtent l="0" t="0" r="0" b="0"/>
            <wp:wrapNone/>
            <wp:docPr id="2" name="Kuva 2" descr="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k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48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D96">
        <w:tab/>
      </w:r>
      <w:r w:rsidR="00773D96" w:rsidRPr="00A321AA">
        <w:rPr>
          <w:sz w:val="22"/>
          <w:szCs w:val="22"/>
        </w:rPr>
        <w:t>Pieksämäen kaupunki</w:t>
      </w:r>
    </w:p>
    <w:p w:rsidR="00773D96" w:rsidRPr="00A321AA" w:rsidRDefault="00773D96" w:rsidP="00A321AA">
      <w:pPr>
        <w:pStyle w:val="Eivli"/>
        <w:jc w:val="both"/>
        <w:rPr>
          <w:sz w:val="22"/>
          <w:szCs w:val="22"/>
        </w:rPr>
      </w:pPr>
      <w:r w:rsidRPr="00A321AA">
        <w:rPr>
          <w:sz w:val="22"/>
          <w:szCs w:val="22"/>
        </w:rPr>
        <w:tab/>
        <w:t>Varhaiskasvatuspalvelut</w:t>
      </w:r>
    </w:p>
    <w:p w:rsidR="00773D96" w:rsidRPr="00A321AA" w:rsidRDefault="00773D96" w:rsidP="00A321AA">
      <w:pPr>
        <w:pStyle w:val="Eivli"/>
        <w:jc w:val="both"/>
        <w:rPr>
          <w:sz w:val="22"/>
          <w:szCs w:val="22"/>
        </w:rPr>
      </w:pPr>
      <w:r w:rsidRPr="00A321AA">
        <w:rPr>
          <w:sz w:val="22"/>
          <w:szCs w:val="22"/>
        </w:rPr>
        <w:tab/>
        <w:t>Yksityinen varhaiskasvatus</w:t>
      </w:r>
    </w:p>
    <w:p w:rsidR="00773D96" w:rsidRPr="00A321AA" w:rsidRDefault="00773D96" w:rsidP="00A321AA">
      <w:pPr>
        <w:pStyle w:val="Eivli"/>
        <w:jc w:val="both"/>
        <w:rPr>
          <w:b/>
          <w:sz w:val="22"/>
          <w:szCs w:val="22"/>
        </w:rPr>
      </w:pPr>
    </w:p>
    <w:p w:rsidR="00967884" w:rsidRPr="00A321AA" w:rsidRDefault="00967884" w:rsidP="00A321AA">
      <w:pPr>
        <w:pStyle w:val="Eivli"/>
        <w:jc w:val="both"/>
        <w:rPr>
          <w:b/>
          <w:sz w:val="22"/>
          <w:szCs w:val="22"/>
        </w:rPr>
      </w:pPr>
      <w:r w:rsidRPr="00A321AA">
        <w:rPr>
          <w:b/>
          <w:sz w:val="22"/>
          <w:szCs w:val="22"/>
        </w:rPr>
        <w:t>Tiedote</w:t>
      </w:r>
    </w:p>
    <w:p w:rsidR="0063542C" w:rsidRPr="00A321AA" w:rsidRDefault="0063542C" w:rsidP="00A321AA">
      <w:pPr>
        <w:pStyle w:val="Eivli"/>
        <w:jc w:val="both"/>
        <w:rPr>
          <w:sz w:val="22"/>
          <w:szCs w:val="22"/>
        </w:rPr>
      </w:pPr>
    </w:p>
    <w:p w:rsidR="002A040D" w:rsidRPr="00A321AA" w:rsidRDefault="00434741" w:rsidP="00A321AA">
      <w:pPr>
        <w:pStyle w:val="Eivli"/>
        <w:jc w:val="both"/>
        <w:rPr>
          <w:b/>
          <w:sz w:val="22"/>
          <w:szCs w:val="22"/>
        </w:rPr>
      </w:pPr>
      <w:r w:rsidRPr="00A321AA">
        <w:rPr>
          <w:b/>
          <w:sz w:val="22"/>
          <w:szCs w:val="22"/>
        </w:rPr>
        <w:t xml:space="preserve">Yksityisen varhaiskasvatuksen asiakasmaksut (=palvelusetelin </w:t>
      </w:r>
      <w:r w:rsidR="00FE1559" w:rsidRPr="00A321AA">
        <w:rPr>
          <w:b/>
          <w:sz w:val="22"/>
          <w:szCs w:val="22"/>
        </w:rPr>
        <w:t xml:space="preserve">omavastuuosuuden </w:t>
      </w:r>
      <w:r w:rsidRPr="00A321AA">
        <w:rPr>
          <w:b/>
          <w:sz w:val="22"/>
          <w:szCs w:val="22"/>
        </w:rPr>
        <w:t>laskennassa käytettä</w:t>
      </w:r>
      <w:r w:rsidR="007633FA" w:rsidRPr="00A321AA">
        <w:rPr>
          <w:b/>
          <w:sz w:val="22"/>
          <w:szCs w:val="22"/>
        </w:rPr>
        <w:t>vä kunnallinen asiakasmaksu) 1.8</w:t>
      </w:r>
      <w:r w:rsidR="00A77F47">
        <w:rPr>
          <w:b/>
          <w:sz w:val="22"/>
          <w:szCs w:val="22"/>
        </w:rPr>
        <w:t>.2024</w:t>
      </w:r>
      <w:r w:rsidR="0022533D" w:rsidRPr="00A321AA">
        <w:rPr>
          <w:b/>
          <w:sz w:val="22"/>
          <w:szCs w:val="22"/>
        </w:rPr>
        <w:t xml:space="preserve"> </w:t>
      </w:r>
      <w:r w:rsidRPr="00A321AA">
        <w:rPr>
          <w:b/>
          <w:sz w:val="22"/>
          <w:szCs w:val="22"/>
        </w:rPr>
        <w:t>alkaen.</w:t>
      </w:r>
    </w:p>
    <w:p w:rsidR="00FE1559" w:rsidRPr="00A321AA" w:rsidRDefault="00FE1559" w:rsidP="00A321AA">
      <w:pPr>
        <w:pStyle w:val="Eivli"/>
        <w:jc w:val="both"/>
        <w:rPr>
          <w:b/>
          <w:sz w:val="22"/>
          <w:szCs w:val="22"/>
        </w:rPr>
      </w:pPr>
    </w:p>
    <w:p w:rsidR="004365C6" w:rsidRPr="00A321AA" w:rsidRDefault="004365C6" w:rsidP="00A321AA">
      <w:pPr>
        <w:pStyle w:val="Eivli"/>
        <w:jc w:val="both"/>
        <w:rPr>
          <w:sz w:val="22"/>
          <w:szCs w:val="22"/>
        </w:rPr>
      </w:pPr>
      <w:r w:rsidRPr="00A321AA">
        <w:rPr>
          <w:sz w:val="22"/>
          <w:szCs w:val="22"/>
        </w:rPr>
        <w:t xml:space="preserve">Yksityisen varhaiskasvatuksen alkaessa perheen tulee toimittaa </w:t>
      </w:r>
      <w:r w:rsidR="00162057" w:rsidRPr="00A321AA">
        <w:rPr>
          <w:sz w:val="22"/>
          <w:szCs w:val="22"/>
          <w:u w:val="single"/>
        </w:rPr>
        <w:t xml:space="preserve">tulotiedot </w:t>
      </w:r>
      <w:r w:rsidR="00162057" w:rsidRPr="00A321AA">
        <w:rPr>
          <w:sz w:val="22"/>
          <w:szCs w:val="22"/>
        </w:rPr>
        <w:t>varhaiskasvatuksen toimistosihteerille</w:t>
      </w:r>
      <w:r w:rsidR="00887E32" w:rsidRPr="00A321AA">
        <w:rPr>
          <w:sz w:val="22"/>
          <w:szCs w:val="22"/>
        </w:rPr>
        <w:t xml:space="preserve"> </w:t>
      </w:r>
      <w:r w:rsidRPr="00A321AA">
        <w:rPr>
          <w:sz w:val="22"/>
          <w:szCs w:val="22"/>
        </w:rPr>
        <w:t>viimeistään</w:t>
      </w:r>
      <w:r w:rsidR="00E80757" w:rsidRPr="00A321AA">
        <w:rPr>
          <w:sz w:val="22"/>
          <w:szCs w:val="22"/>
        </w:rPr>
        <w:t xml:space="preserve"> aloittamiskuukauden 10. päivään</w:t>
      </w:r>
      <w:r w:rsidR="00033BB9" w:rsidRPr="00A321AA">
        <w:rPr>
          <w:sz w:val="22"/>
          <w:szCs w:val="22"/>
        </w:rPr>
        <w:t xml:space="preserve"> men</w:t>
      </w:r>
      <w:r w:rsidR="00E80757" w:rsidRPr="00A321AA">
        <w:rPr>
          <w:sz w:val="22"/>
          <w:szCs w:val="22"/>
        </w:rPr>
        <w:t>nessä</w:t>
      </w:r>
      <w:r w:rsidR="00033BB9" w:rsidRPr="00A321AA">
        <w:rPr>
          <w:sz w:val="22"/>
          <w:szCs w:val="22"/>
        </w:rPr>
        <w:t>.</w:t>
      </w:r>
    </w:p>
    <w:p w:rsidR="00434741" w:rsidRPr="00A321AA" w:rsidRDefault="00E83191" w:rsidP="00A321AA">
      <w:pPr>
        <w:pStyle w:val="Eivli"/>
        <w:jc w:val="both"/>
        <w:rPr>
          <w:sz w:val="22"/>
          <w:szCs w:val="22"/>
        </w:rPr>
      </w:pPr>
      <w:r w:rsidRPr="00A321AA">
        <w:rPr>
          <w:sz w:val="22"/>
          <w:szCs w:val="22"/>
        </w:rPr>
        <w:t>Päivähoitotoimistossa tehdään pää</w:t>
      </w:r>
      <w:r w:rsidR="00753D5F" w:rsidRPr="00A321AA">
        <w:rPr>
          <w:sz w:val="22"/>
          <w:szCs w:val="22"/>
        </w:rPr>
        <w:t xml:space="preserve">tös palvelusetelin suuruudesta huoltajien toimittamien tulotietojen mukaisesti. Palvelusetelin kattohinnasta vähennetään laskennallinen kunnallinen </w:t>
      </w:r>
      <w:r w:rsidR="00F5322B" w:rsidRPr="00A321AA">
        <w:rPr>
          <w:sz w:val="22"/>
          <w:szCs w:val="22"/>
        </w:rPr>
        <w:t xml:space="preserve">varhaiskasvatuksen </w:t>
      </w:r>
      <w:r w:rsidR="00B33B3A" w:rsidRPr="00A321AA">
        <w:rPr>
          <w:sz w:val="22"/>
          <w:szCs w:val="22"/>
        </w:rPr>
        <w:t xml:space="preserve">asiakasmaksu, jolloin </w:t>
      </w:r>
      <w:r w:rsidR="00753D5F" w:rsidRPr="00A321AA">
        <w:rPr>
          <w:sz w:val="22"/>
          <w:szCs w:val="22"/>
        </w:rPr>
        <w:t xml:space="preserve">erotuksena </w:t>
      </w:r>
      <w:r w:rsidR="00B33B3A" w:rsidRPr="00A321AA">
        <w:rPr>
          <w:sz w:val="22"/>
          <w:szCs w:val="22"/>
        </w:rPr>
        <w:t xml:space="preserve">saadaan </w:t>
      </w:r>
      <w:r w:rsidR="00753D5F" w:rsidRPr="00A321AA">
        <w:rPr>
          <w:sz w:val="22"/>
          <w:szCs w:val="22"/>
        </w:rPr>
        <w:t>myönnettävän palvelusetelin euromäärä. Perheelle ja palveluntuottajalle lähetetään päätös palvelusetelin suuruudesta ja päätöksessä näkyy laskennallisen asiakasmaksun osuus (perheen omavastuuosuus).</w:t>
      </w:r>
    </w:p>
    <w:p w:rsidR="00FE1559" w:rsidRPr="00A321AA" w:rsidRDefault="00753D5F" w:rsidP="00A321AA">
      <w:pPr>
        <w:jc w:val="both"/>
        <w:rPr>
          <w:b/>
          <w:sz w:val="22"/>
          <w:szCs w:val="22"/>
        </w:rPr>
      </w:pPr>
      <w:r w:rsidRPr="00A321AA">
        <w:rPr>
          <w:b/>
          <w:sz w:val="22"/>
          <w:szCs w:val="22"/>
        </w:rPr>
        <w:t>Palvelu</w:t>
      </w:r>
      <w:r w:rsidR="00AE4C60" w:rsidRPr="00A321AA">
        <w:rPr>
          <w:b/>
          <w:sz w:val="22"/>
          <w:szCs w:val="22"/>
        </w:rPr>
        <w:t xml:space="preserve">ntuottaja perii </w:t>
      </w:r>
      <w:r w:rsidR="00FD4A25" w:rsidRPr="00A321AA">
        <w:rPr>
          <w:b/>
          <w:sz w:val="22"/>
          <w:szCs w:val="22"/>
        </w:rPr>
        <w:t>varhaiskasvatuksen asiakas</w:t>
      </w:r>
      <w:r w:rsidR="00FE1559" w:rsidRPr="00A321AA">
        <w:rPr>
          <w:b/>
          <w:sz w:val="22"/>
          <w:szCs w:val="22"/>
        </w:rPr>
        <w:t>maksun perheeltä.</w:t>
      </w:r>
    </w:p>
    <w:p w:rsidR="00EE2927" w:rsidRPr="00A321AA" w:rsidRDefault="00EE2927" w:rsidP="00A321AA">
      <w:pPr>
        <w:pStyle w:val="Eivli"/>
        <w:jc w:val="both"/>
        <w:rPr>
          <w:b/>
          <w:sz w:val="22"/>
          <w:szCs w:val="22"/>
        </w:rPr>
      </w:pPr>
      <w:r w:rsidRPr="00A321AA">
        <w:rPr>
          <w:b/>
          <w:sz w:val="22"/>
          <w:szCs w:val="22"/>
        </w:rPr>
        <w:t>Perheen koko</w:t>
      </w:r>
    </w:p>
    <w:p w:rsidR="00EE2927" w:rsidRPr="00A321AA" w:rsidRDefault="00EE2927" w:rsidP="00A321AA">
      <w:pPr>
        <w:pStyle w:val="Eivli"/>
        <w:jc w:val="both"/>
        <w:rPr>
          <w:sz w:val="22"/>
          <w:szCs w:val="22"/>
        </w:rPr>
      </w:pPr>
      <w:r w:rsidRPr="00A321AA">
        <w:rPr>
          <w:sz w:val="22"/>
          <w:szCs w:val="22"/>
        </w:rPr>
        <w:t>Perheen kokona otetaan huomioon yhteistaloudessa avioliitossa tai avioliitonomaisissa olosuhteissa elävät henkilöt sekä heidän kanssaan samassa taloudessa elävät molempien alaikäiset lapset.</w:t>
      </w:r>
    </w:p>
    <w:p w:rsidR="007E5134" w:rsidRPr="00A321AA" w:rsidRDefault="00F92F66" w:rsidP="00A321AA">
      <w:pPr>
        <w:pStyle w:val="Eivli"/>
        <w:jc w:val="both"/>
        <w:rPr>
          <w:sz w:val="22"/>
          <w:szCs w:val="22"/>
        </w:rPr>
      </w:pPr>
      <w:r w:rsidRPr="00A321AA">
        <w:rPr>
          <w:b/>
          <w:sz w:val="22"/>
          <w:szCs w:val="22"/>
          <w:u w:val="single"/>
        </w:rPr>
        <w:t>Yhteishuoltajuus</w:t>
      </w:r>
      <w:r w:rsidR="00487158" w:rsidRPr="00A321AA">
        <w:rPr>
          <w:sz w:val="22"/>
          <w:szCs w:val="22"/>
        </w:rPr>
        <w:t xml:space="preserve">: Varhaiskasvatuksen maksupäätös on perhekohtainen. Mikäli lapsen huoltajat asuvat eri osoitteissa mutta lapselle järjestetään varhaiskasvatusta </w:t>
      </w:r>
      <w:r w:rsidR="00487158" w:rsidRPr="00A321AA">
        <w:rPr>
          <w:sz w:val="22"/>
          <w:szCs w:val="22"/>
          <w:u w:val="single"/>
        </w:rPr>
        <w:t>vain yhdessä kunnassa</w:t>
      </w:r>
      <w:r w:rsidR="00487158" w:rsidRPr="00A321AA">
        <w:rPr>
          <w:sz w:val="22"/>
          <w:szCs w:val="22"/>
        </w:rPr>
        <w:t xml:space="preserve">, määrätään maksu sen perheen tulojen perusteella, jonka luona lapsella on väestötietojärjestelmän mukainen asuinpaikka. Mikäli lapsi on päivähoidossa molempien huoltajien viikoilla ja huoltajien palveluntarve on erilainen, huomioidaan maksussa molempien palveluntarpeet. Muutoin huoltajat sopivat keskenään varhaiskasvatuksesta perityn maksun jakamisesta tai huomioon ottamisesta esim. elatusavussa. Poikkeuksena tilanne, jossa lapsen asuinpaikan mukainen huoltaja ei tarvitse varhaiskasvatuspalveluja, jolloin maksu määritellään vain palvelua käyttävälle huoltajalle hänen perheen </w:t>
      </w:r>
      <w:r w:rsidR="007E5134" w:rsidRPr="00A321AA">
        <w:rPr>
          <w:sz w:val="22"/>
          <w:szCs w:val="22"/>
        </w:rPr>
        <w:t>tulojen mukaan.</w:t>
      </w:r>
    </w:p>
    <w:p w:rsidR="004365C6" w:rsidRPr="00A321AA" w:rsidRDefault="00487158" w:rsidP="00A321AA">
      <w:pPr>
        <w:pStyle w:val="Eivli"/>
        <w:jc w:val="both"/>
        <w:rPr>
          <w:sz w:val="22"/>
          <w:szCs w:val="22"/>
        </w:rPr>
      </w:pPr>
      <w:r w:rsidRPr="00A321AA">
        <w:rPr>
          <w:sz w:val="22"/>
          <w:szCs w:val="22"/>
        </w:rPr>
        <w:t xml:space="preserve">Jos lapselle järjestetään varhaiskasvatusta </w:t>
      </w:r>
      <w:r w:rsidRPr="00A321AA">
        <w:rPr>
          <w:sz w:val="22"/>
          <w:szCs w:val="22"/>
          <w:u w:val="single"/>
        </w:rPr>
        <w:t>kahden kunnan alueella</w:t>
      </w:r>
      <w:r w:rsidRPr="00A321AA">
        <w:rPr>
          <w:sz w:val="22"/>
          <w:szCs w:val="22"/>
        </w:rPr>
        <w:t>, on maksu määrättävä erikseen molemmissa kunnissa. Tällöin maksu määrätään lain 6 §:n mukaisesti</w:t>
      </w:r>
    </w:p>
    <w:p w:rsidR="004365C6" w:rsidRPr="00A321AA" w:rsidRDefault="004365C6" w:rsidP="00A321AA">
      <w:pPr>
        <w:pStyle w:val="Eivli"/>
        <w:jc w:val="both"/>
        <w:rPr>
          <w:sz w:val="22"/>
          <w:szCs w:val="22"/>
        </w:rPr>
      </w:pPr>
    </w:p>
    <w:p w:rsidR="00EE2927" w:rsidRPr="00A321AA" w:rsidRDefault="00EE2927" w:rsidP="00A321AA">
      <w:pPr>
        <w:pStyle w:val="Eivli"/>
        <w:jc w:val="both"/>
        <w:rPr>
          <w:b/>
          <w:sz w:val="22"/>
          <w:szCs w:val="22"/>
        </w:rPr>
      </w:pPr>
      <w:r w:rsidRPr="00A321AA">
        <w:rPr>
          <w:b/>
          <w:sz w:val="22"/>
          <w:szCs w:val="22"/>
        </w:rPr>
        <w:t>Perheen tulot</w:t>
      </w:r>
    </w:p>
    <w:p w:rsidR="007E5134" w:rsidRPr="00A321AA" w:rsidRDefault="00EE2927" w:rsidP="00A321AA">
      <w:pPr>
        <w:pStyle w:val="Eivli"/>
        <w:jc w:val="both"/>
        <w:rPr>
          <w:sz w:val="22"/>
          <w:szCs w:val="22"/>
        </w:rPr>
      </w:pPr>
      <w:r w:rsidRPr="00A321AA">
        <w:rPr>
          <w:sz w:val="22"/>
          <w:szCs w:val="22"/>
        </w:rPr>
        <w:t>Perheen tulo</w:t>
      </w:r>
      <w:r w:rsidR="007E5134" w:rsidRPr="00A321AA">
        <w:rPr>
          <w:sz w:val="22"/>
          <w:szCs w:val="22"/>
        </w:rPr>
        <w:t xml:space="preserve">ina otetaan huomioon vanhempien (yhteistaloudessa elävät avio- tai avopuolisot) </w:t>
      </w:r>
      <w:r w:rsidRPr="00A321AA">
        <w:rPr>
          <w:sz w:val="22"/>
          <w:szCs w:val="22"/>
        </w:rPr>
        <w:t>veronalaiset ja verosta vapaat tulot sekä palvelua käyttävän lapsen tulot (elatusapu tai -tuki, perhe-eläke,</w:t>
      </w:r>
      <w:r w:rsidR="003F0F13" w:rsidRPr="00A321AA">
        <w:rPr>
          <w:sz w:val="22"/>
          <w:szCs w:val="22"/>
        </w:rPr>
        <w:t xml:space="preserve"> korkotulo</w:t>
      </w:r>
      <w:r w:rsidR="00C12175" w:rsidRPr="00A321AA">
        <w:rPr>
          <w:sz w:val="22"/>
          <w:szCs w:val="22"/>
        </w:rPr>
        <w:t xml:space="preserve">). Lomaraha sekä </w:t>
      </w:r>
      <w:r w:rsidRPr="00A321AA">
        <w:rPr>
          <w:sz w:val="22"/>
          <w:szCs w:val="22"/>
        </w:rPr>
        <w:t>joustava</w:t>
      </w:r>
      <w:r w:rsidR="00C12175" w:rsidRPr="00A321AA">
        <w:rPr>
          <w:sz w:val="22"/>
          <w:szCs w:val="22"/>
        </w:rPr>
        <w:t>- ja osittainen</w:t>
      </w:r>
      <w:r w:rsidRPr="00A321AA">
        <w:rPr>
          <w:sz w:val="22"/>
          <w:szCs w:val="22"/>
        </w:rPr>
        <w:t xml:space="preserve"> hoitoraha otetaan </w:t>
      </w:r>
      <w:r w:rsidR="003F0F13" w:rsidRPr="00A321AA">
        <w:rPr>
          <w:sz w:val="22"/>
          <w:szCs w:val="22"/>
        </w:rPr>
        <w:t xml:space="preserve">myös </w:t>
      </w:r>
      <w:r w:rsidR="00FD4A25" w:rsidRPr="00A321AA">
        <w:rPr>
          <w:sz w:val="22"/>
          <w:szCs w:val="22"/>
        </w:rPr>
        <w:t>tulona huomioon</w:t>
      </w:r>
      <w:r w:rsidRPr="00A321AA">
        <w:rPr>
          <w:sz w:val="22"/>
          <w:szCs w:val="22"/>
        </w:rPr>
        <w:t>.</w:t>
      </w:r>
      <w:r w:rsidR="003F0F13" w:rsidRPr="00A321AA">
        <w:rPr>
          <w:sz w:val="22"/>
          <w:szCs w:val="22"/>
        </w:rPr>
        <w:t xml:space="preserve"> </w:t>
      </w:r>
    </w:p>
    <w:p w:rsidR="00EE2927" w:rsidRPr="00A321AA" w:rsidRDefault="003F0F13" w:rsidP="00A321AA">
      <w:pPr>
        <w:pStyle w:val="Eivli"/>
        <w:jc w:val="both"/>
        <w:rPr>
          <w:sz w:val="22"/>
          <w:szCs w:val="22"/>
        </w:rPr>
      </w:pPr>
      <w:r w:rsidRPr="00A321AA">
        <w:rPr>
          <w:sz w:val="22"/>
          <w:szCs w:val="22"/>
        </w:rPr>
        <w:t>Tulojen vähennyksenä otetaan huomioon suoritetut elatusavut ko. perheen ulkopuolisille lapsille</w:t>
      </w:r>
      <w:r w:rsidR="007E5134" w:rsidRPr="00A321AA">
        <w:rPr>
          <w:sz w:val="22"/>
          <w:szCs w:val="22"/>
        </w:rPr>
        <w:t xml:space="preserve"> sekä tosiasiallisista perhesuhteista johtuvat muut vastaavat kustannukset.</w:t>
      </w:r>
    </w:p>
    <w:p w:rsidR="00F5530E" w:rsidRPr="00A321AA" w:rsidRDefault="00F5530E" w:rsidP="00A321AA">
      <w:pPr>
        <w:pStyle w:val="Eivli"/>
        <w:jc w:val="both"/>
        <w:rPr>
          <w:sz w:val="22"/>
          <w:szCs w:val="22"/>
        </w:rPr>
      </w:pPr>
    </w:p>
    <w:p w:rsidR="00F5530E" w:rsidRPr="00A321AA" w:rsidRDefault="00F5530E" w:rsidP="00A321AA">
      <w:pPr>
        <w:pStyle w:val="Eivli"/>
        <w:jc w:val="both"/>
        <w:rPr>
          <w:sz w:val="22"/>
          <w:szCs w:val="22"/>
        </w:rPr>
      </w:pPr>
      <w:r w:rsidRPr="00A321AA">
        <w:rPr>
          <w:sz w:val="22"/>
          <w:szCs w:val="22"/>
        </w:rPr>
        <w:t>Palvelusetelin omavastuuosuus määrätään toimintavuodeksi kerrallaan todettavissa olevien tai arvioitujen tulojen perusteella. Arvioitujen tulojen perusteella määritelty omavastuuosuus määritellään uudelleen takautuvasti toimitettujen tositteiden mukaisesti.</w:t>
      </w:r>
    </w:p>
    <w:p w:rsidR="00F5530E" w:rsidRPr="00A321AA" w:rsidRDefault="00F5530E" w:rsidP="00A321AA">
      <w:pPr>
        <w:pStyle w:val="Eivli"/>
        <w:jc w:val="both"/>
        <w:rPr>
          <w:sz w:val="22"/>
          <w:szCs w:val="22"/>
        </w:rPr>
      </w:pPr>
      <w:r w:rsidRPr="00A321AA">
        <w:rPr>
          <w:sz w:val="22"/>
          <w:szCs w:val="22"/>
        </w:rPr>
        <w:t>Palvelusetelin omavastuuosuus tarkistetaan, mikäli perheen tulot muuttuvat olennaisesti (+/- 10%), palvelusetelin suuruus osoittautuu virheelliseksi, perheen koko tai hoidon tarve muuttuu tai voimas</w:t>
      </w:r>
      <w:r w:rsidR="00F92F66" w:rsidRPr="00A321AA">
        <w:rPr>
          <w:sz w:val="22"/>
          <w:szCs w:val="22"/>
        </w:rPr>
        <w:t>sa olevat säädökset muuttuvat. J</w:t>
      </w:r>
      <w:r w:rsidRPr="00A321AA">
        <w:rPr>
          <w:sz w:val="22"/>
          <w:szCs w:val="22"/>
        </w:rPr>
        <w:t>os palvelusetelin suuruuspäätös on perustunut asiakkaan tai hänen edustajansa antamiin virheellisiin tietoihin, suuruuspäätös voidaan oikaista enintään vuoden ajalta.</w:t>
      </w:r>
    </w:p>
    <w:p w:rsidR="00F5530E" w:rsidRPr="00A321AA" w:rsidRDefault="00F5530E" w:rsidP="00A321AA">
      <w:pPr>
        <w:pStyle w:val="Eivli"/>
        <w:jc w:val="both"/>
        <w:rPr>
          <w:sz w:val="22"/>
          <w:szCs w:val="22"/>
        </w:rPr>
      </w:pPr>
      <w:r w:rsidRPr="00A321AA">
        <w:rPr>
          <w:sz w:val="22"/>
          <w:szCs w:val="22"/>
        </w:rPr>
        <w:t>Mikäli perhe ei toimita tulotietoja</w:t>
      </w:r>
      <w:r w:rsidR="00B33B3A" w:rsidRPr="00A321AA">
        <w:rPr>
          <w:sz w:val="22"/>
          <w:szCs w:val="22"/>
        </w:rPr>
        <w:t xml:space="preserve"> / tuloselvityslomaketta</w:t>
      </w:r>
      <w:r w:rsidRPr="00A321AA">
        <w:rPr>
          <w:sz w:val="22"/>
          <w:szCs w:val="22"/>
        </w:rPr>
        <w:t>, määritellään omavastuuosuus korkeimman kunnallisen asiakasmaksun mukaisesti. Palvelusetelin omavastuuosuus voidaan jättää perimättä tai sitä voidaan alentaa elatusvelvollisuuden</w:t>
      </w:r>
      <w:r w:rsidR="0058514A" w:rsidRPr="00A321AA">
        <w:rPr>
          <w:sz w:val="22"/>
          <w:szCs w:val="22"/>
        </w:rPr>
        <w:t>, toimeentuloedellytysten tai huollollisten näkökohtien perusteella.</w:t>
      </w:r>
    </w:p>
    <w:p w:rsidR="0058514A" w:rsidRPr="00A321AA" w:rsidRDefault="0058514A" w:rsidP="00A321AA">
      <w:pPr>
        <w:pStyle w:val="Eivli"/>
        <w:jc w:val="both"/>
        <w:rPr>
          <w:sz w:val="22"/>
          <w:szCs w:val="22"/>
        </w:rPr>
      </w:pPr>
    </w:p>
    <w:p w:rsidR="004D5FC6" w:rsidRPr="00A321AA" w:rsidRDefault="004D5FC6" w:rsidP="00A321AA">
      <w:pPr>
        <w:pStyle w:val="Eivli"/>
        <w:jc w:val="both"/>
        <w:rPr>
          <w:b/>
          <w:sz w:val="22"/>
          <w:szCs w:val="22"/>
        </w:rPr>
      </w:pPr>
    </w:p>
    <w:p w:rsidR="00A22192" w:rsidRPr="00A321AA" w:rsidRDefault="00A22192" w:rsidP="00A321AA">
      <w:pPr>
        <w:pStyle w:val="Eivli"/>
        <w:jc w:val="both"/>
        <w:rPr>
          <w:b/>
          <w:sz w:val="22"/>
          <w:szCs w:val="22"/>
        </w:rPr>
      </w:pPr>
    </w:p>
    <w:p w:rsidR="00A22192" w:rsidRPr="00A321AA" w:rsidRDefault="00A22192" w:rsidP="00A321AA">
      <w:pPr>
        <w:pStyle w:val="Eivli"/>
        <w:jc w:val="both"/>
        <w:rPr>
          <w:b/>
          <w:sz w:val="22"/>
          <w:szCs w:val="22"/>
        </w:rPr>
      </w:pPr>
    </w:p>
    <w:p w:rsidR="00A22192" w:rsidRPr="00A321AA" w:rsidRDefault="00A22192" w:rsidP="00A321AA">
      <w:pPr>
        <w:pStyle w:val="Eivli"/>
        <w:jc w:val="both"/>
        <w:rPr>
          <w:b/>
          <w:sz w:val="22"/>
          <w:szCs w:val="22"/>
        </w:rPr>
      </w:pPr>
    </w:p>
    <w:p w:rsidR="00A22192" w:rsidRPr="00A321AA" w:rsidRDefault="00A22192" w:rsidP="00A321AA">
      <w:pPr>
        <w:pStyle w:val="Eivli"/>
        <w:jc w:val="both"/>
        <w:rPr>
          <w:b/>
          <w:sz w:val="22"/>
          <w:szCs w:val="22"/>
        </w:rPr>
      </w:pPr>
    </w:p>
    <w:p w:rsidR="00A22192" w:rsidRPr="00A321AA" w:rsidRDefault="00240D57" w:rsidP="00A321AA">
      <w:pPr>
        <w:pStyle w:val="Eivli"/>
        <w:jc w:val="both"/>
        <w:rPr>
          <w:b/>
          <w:sz w:val="22"/>
          <w:szCs w:val="22"/>
        </w:rPr>
      </w:pPr>
      <w:r w:rsidRPr="00A321AA">
        <w:rPr>
          <w:b/>
          <w:sz w:val="22"/>
          <w:szCs w:val="22"/>
        </w:rPr>
        <w:tab/>
      </w:r>
      <w:r w:rsidRPr="00A321AA">
        <w:rPr>
          <w:b/>
          <w:sz w:val="22"/>
          <w:szCs w:val="22"/>
        </w:rPr>
        <w:tab/>
      </w:r>
      <w:r w:rsidRPr="00A321AA">
        <w:rPr>
          <w:b/>
          <w:sz w:val="22"/>
          <w:szCs w:val="22"/>
        </w:rPr>
        <w:tab/>
      </w:r>
      <w:r w:rsidRPr="00A321AA">
        <w:rPr>
          <w:b/>
          <w:sz w:val="22"/>
          <w:szCs w:val="22"/>
        </w:rPr>
        <w:tab/>
      </w:r>
      <w:r w:rsidRPr="00A321AA">
        <w:rPr>
          <w:b/>
          <w:sz w:val="22"/>
          <w:szCs w:val="22"/>
        </w:rPr>
        <w:tab/>
      </w:r>
      <w:r w:rsidRPr="00A321AA">
        <w:rPr>
          <w:b/>
          <w:sz w:val="22"/>
          <w:szCs w:val="22"/>
        </w:rPr>
        <w:tab/>
        <w:t>käännä</w:t>
      </w:r>
    </w:p>
    <w:p w:rsidR="00A22192" w:rsidRPr="00A321AA" w:rsidRDefault="00A22192" w:rsidP="00A321AA">
      <w:pPr>
        <w:pStyle w:val="Eivli"/>
        <w:jc w:val="both"/>
        <w:rPr>
          <w:b/>
          <w:sz w:val="22"/>
          <w:szCs w:val="22"/>
        </w:rPr>
      </w:pPr>
    </w:p>
    <w:p w:rsidR="00A22192" w:rsidRPr="00A321AA" w:rsidRDefault="00A22192" w:rsidP="00A321AA">
      <w:pPr>
        <w:pStyle w:val="Eivli"/>
        <w:jc w:val="both"/>
        <w:rPr>
          <w:b/>
          <w:sz w:val="22"/>
          <w:szCs w:val="22"/>
        </w:rPr>
      </w:pPr>
    </w:p>
    <w:p w:rsidR="00A22192" w:rsidRDefault="00A22192" w:rsidP="00EE2927">
      <w:pPr>
        <w:pStyle w:val="Eivli"/>
        <w:rPr>
          <w:b/>
          <w:sz w:val="22"/>
          <w:szCs w:val="22"/>
        </w:rPr>
      </w:pPr>
    </w:p>
    <w:p w:rsidR="00A22192" w:rsidRDefault="00A22192" w:rsidP="00EE2927">
      <w:pPr>
        <w:pStyle w:val="Eivli"/>
        <w:rPr>
          <w:b/>
          <w:sz w:val="22"/>
          <w:szCs w:val="22"/>
        </w:rPr>
      </w:pPr>
    </w:p>
    <w:p w:rsidR="0058514A" w:rsidRDefault="0058514A" w:rsidP="00EE2927">
      <w:pPr>
        <w:pStyle w:val="Eivli"/>
        <w:rPr>
          <w:b/>
          <w:sz w:val="22"/>
          <w:szCs w:val="22"/>
        </w:rPr>
      </w:pPr>
      <w:r w:rsidRPr="0058514A">
        <w:rPr>
          <w:b/>
          <w:sz w:val="22"/>
          <w:szCs w:val="22"/>
        </w:rPr>
        <w:t>Palvelusetelin omavastuuosuus</w:t>
      </w:r>
      <w:r w:rsidR="00A77F47">
        <w:rPr>
          <w:b/>
          <w:sz w:val="22"/>
          <w:szCs w:val="22"/>
        </w:rPr>
        <w:t xml:space="preserve"> (asiakasmaksu) 1.8.2024</w:t>
      </w:r>
    </w:p>
    <w:p w:rsidR="00A321AA" w:rsidRDefault="00A321AA" w:rsidP="00EE2927">
      <w:pPr>
        <w:pStyle w:val="Eivli"/>
        <w:rPr>
          <w:b/>
          <w:sz w:val="22"/>
          <w:szCs w:val="22"/>
        </w:rPr>
      </w:pPr>
    </w:p>
    <w:p w:rsidR="00A417AE" w:rsidRDefault="00A417AE" w:rsidP="00EE2927">
      <w:pPr>
        <w:pStyle w:val="Eivli"/>
        <w:rPr>
          <w:sz w:val="22"/>
          <w:szCs w:val="22"/>
        </w:rPr>
      </w:pPr>
      <w:r>
        <w:rPr>
          <w:sz w:val="22"/>
          <w:szCs w:val="22"/>
        </w:rPr>
        <w:t xml:space="preserve">lasketaan perheen yhteenlasketuista bruttotuloista, joista vähennetään perhekoon mukainen tuloraja ja erotus kerrotaan perhekoon mukaisella maksuprosentilla huomioiden </w:t>
      </w:r>
      <w:r w:rsidR="00BC4105">
        <w:rPr>
          <w:sz w:val="22"/>
          <w:szCs w:val="22"/>
        </w:rPr>
        <w:t xml:space="preserve">lisäksi </w:t>
      </w:r>
      <w:r w:rsidR="00951F5C">
        <w:rPr>
          <w:sz w:val="22"/>
          <w:szCs w:val="22"/>
        </w:rPr>
        <w:t>palveluntarve.</w:t>
      </w:r>
    </w:p>
    <w:p w:rsidR="00951F5C" w:rsidRDefault="00951F5C" w:rsidP="00EE2927">
      <w:pPr>
        <w:pStyle w:val="Eivli"/>
        <w:rPr>
          <w:sz w:val="22"/>
          <w:szCs w:val="22"/>
        </w:rPr>
      </w:pPr>
    </w:p>
    <w:p w:rsidR="00306566" w:rsidRPr="00406C27" w:rsidRDefault="00306566" w:rsidP="00306566">
      <w:pPr>
        <w:pStyle w:val="Eivli"/>
        <w:rPr>
          <w:sz w:val="22"/>
          <w:szCs w:val="22"/>
        </w:rPr>
      </w:pPr>
      <w:r w:rsidRPr="00406C27">
        <w:rPr>
          <w:sz w:val="22"/>
          <w:szCs w:val="22"/>
        </w:rPr>
        <w:t>Jos perheen koko on suurempi kuin kuusi, nostetaan maksun määräämisen perusteena olevaa tulo</w:t>
      </w:r>
      <w:r w:rsidR="00A77F47">
        <w:rPr>
          <w:sz w:val="22"/>
          <w:szCs w:val="22"/>
        </w:rPr>
        <w:t>rajaa 275</w:t>
      </w:r>
      <w:r w:rsidRPr="00406C27">
        <w:rPr>
          <w:sz w:val="22"/>
          <w:szCs w:val="22"/>
        </w:rPr>
        <w:t xml:space="preserve"> eurolla kustakin seuraavasta perheen alaikäisestä lapsesta.</w:t>
      </w:r>
    </w:p>
    <w:p w:rsidR="00306566" w:rsidRPr="00406C27" w:rsidRDefault="00306566" w:rsidP="00306566">
      <w:pPr>
        <w:pStyle w:val="Eivli"/>
        <w:rPr>
          <w:sz w:val="22"/>
          <w:szCs w:val="22"/>
        </w:rPr>
      </w:pPr>
      <w:r w:rsidRPr="00406C27">
        <w:rPr>
          <w:sz w:val="22"/>
          <w:szCs w:val="22"/>
        </w:rPr>
        <w:t>Perheen nuorimman lapsen enimmäismaksu kokoaikaisessa v</w:t>
      </w:r>
      <w:r w:rsidR="00A77F47">
        <w:rPr>
          <w:sz w:val="22"/>
          <w:szCs w:val="22"/>
        </w:rPr>
        <w:t>arhaiskasvatuksessa on 311</w:t>
      </w:r>
      <w:r w:rsidRPr="00406C27">
        <w:rPr>
          <w:sz w:val="22"/>
          <w:szCs w:val="22"/>
        </w:rPr>
        <w:t xml:space="preserve"> €/kk.</w:t>
      </w:r>
    </w:p>
    <w:p w:rsidR="00306566" w:rsidRPr="00406C27" w:rsidRDefault="00306566" w:rsidP="00306566">
      <w:pPr>
        <w:pStyle w:val="Eivli"/>
        <w:rPr>
          <w:sz w:val="22"/>
          <w:szCs w:val="22"/>
        </w:rPr>
      </w:pPr>
      <w:r w:rsidRPr="00406C27">
        <w:rPr>
          <w:sz w:val="22"/>
          <w:szCs w:val="22"/>
        </w:rPr>
        <w:t>Saman perheen ikäjä</w:t>
      </w:r>
      <w:r>
        <w:rPr>
          <w:sz w:val="22"/>
          <w:szCs w:val="22"/>
        </w:rPr>
        <w:t>rjestyksessä seuraavasta kokoaikaisessa hoidossa olevasta lapsesta maksu on ai</w:t>
      </w:r>
      <w:r w:rsidR="00A77F47">
        <w:rPr>
          <w:sz w:val="22"/>
          <w:szCs w:val="22"/>
        </w:rPr>
        <w:t>na enintään 4</w:t>
      </w:r>
      <w:r>
        <w:rPr>
          <w:sz w:val="22"/>
          <w:szCs w:val="22"/>
        </w:rPr>
        <w:t>0 % nuorimman lapsen maksusta</w:t>
      </w:r>
      <w:r w:rsidR="00951F5C">
        <w:rPr>
          <w:sz w:val="22"/>
          <w:szCs w:val="22"/>
        </w:rPr>
        <w:t xml:space="preserve"> </w:t>
      </w:r>
      <w:r w:rsidRPr="00406C27">
        <w:rPr>
          <w:sz w:val="22"/>
          <w:szCs w:val="22"/>
        </w:rPr>
        <w:t>ja kustakin seuraavasta lapsesta 20 % nuorimman lapsen maksusta.</w:t>
      </w:r>
      <w:r w:rsidR="0064551F">
        <w:rPr>
          <w:sz w:val="22"/>
          <w:szCs w:val="22"/>
        </w:rPr>
        <w:t xml:space="preserve"> Alin perittävä maksu on 30</w:t>
      </w:r>
      <w:bookmarkStart w:id="0" w:name="_GoBack"/>
      <w:bookmarkEnd w:id="0"/>
      <w:r>
        <w:rPr>
          <w:sz w:val="22"/>
          <w:szCs w:val="22"/>
        </w:rPr>
        <w:t xml:space="preserve"> €/kk.</w:t>
      </w:r>
    </w:p>
    <w:p w:rsidR="00306566" w:rsidRDefault="00306566" w:rsidP="00306566">
      <w:pPr>
        <w:pStyle w:val="Eivli"/>
        <w:rPr>
          <w:sz w:val="22"/>
          <w:szCs w:val="22"/>
        </w:rPr>
      </w:pPr>
      <w:r>
        <w:rPr>
          <w:sz w:val="22"/>
          <w:szCs w:val="22"/>
        </w:rPr>
        <w:t>Asiakas</w:t>
      </w:r>
      <w:r w:rsidRPr="00406C27">
        <w:rPr>
          <w:sz w:val="22"/>
          <w:szCs w:val="22"/>
        </w:rPr>
        <w:t>maksut ovat ku</w:t>
      </w:r>
      <w:r>
        <w:rPr>
          <w:sz w:val="22"/>
          <w:szCs w:val="22"/>
        </w:rPr>
        <w:t>ukausimaksuja. Maksu peritään myös lapsen tilapäisen poissaolon ajalta.</w:t>
      </w:r>
    </w:p>
    <w:p w:rsidR="00951F5C" w:rsidRDefault="00951F5C" w:rsidP="00306566">
      <w:pPr>
        <w:pStyle w:val="Eivli"/>
        <w:rPr>
          <w:sz w:val="22"/>
          <w:szCs w:val="22"/>
        </w:rPr>
      </w:pPr>
    </w:p>
    <w:p w:rsidR="00951F5C" w:rsidRPr="00406C27" w:rsidRDefault="00951F5C" w:rsidP="00306566">
      <w:pPr>
        <w:pStyle w:val="Eivli"/>
        <w:rPr>
          <w:sz w:val="22"/>
          <w:szCs w:val="22"/>
        </w:rPr>
      </w:pPr>
    </w:p>
    <w:tbl>
      <w:tblPr>
        <w:tblW w:w="7479"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42"/>
        <w:gridCol w:w="1443"/>
        <w:gridCol w:w="2126"/>
      </w:tblGrid>
      <w:tr w:rsidR="00951F5C" w:rsidRPr="00951F5C" w:rsidTr="00951F5C">
        <w:trPr>
          <w:trHeight w:val="468"/>
        </w:trPr>
        <w:tc>
          <w:tcPr>
            <w:tcW w:w="1668" w:type="dxa"/>
            <w:shd w:val="clear" w:color="auto" w:fill="D6E3BC"/>
          </w:tcPr>
          <w:p w:rsidR="00951F5C" w:rsidRPr="00951F5C" w:rsidRDefault="00951F5C" w:rsidP="00951F5C">
            <w:pPr>
              <w:spacing w:after="0" w:line="240" w:lineRule="auto"/>
              <w:ind w:right="-568"/>
              <w:rPr>
                <w:rFonts w:eastAsia="Times New Roman"/>
                <w:b/>
                <w:sz w:val="20"/>
                <w:szCs w:val="20"/>
                <w:lang w:eastAsia="fi-FI"/>
              </w:rPr>
            </w:pPr>
            <w:r w:rsidRPr="00951F5C">
              <w:rPr>
                <w:rFonts w:eastAsia="Times New Roman"/>
                <w:b/>
                <w:sz w:val="20"/>
                <w:szCs w:val="20"/>
                <w:lang w:eastAsia="fi-FI"/>
              </w:rPr>
              <w:t>Perheen koko</w:t>
            </w:r>
          </w:p>
        </w:tc>
        <w:tc>
          <w:tcPr>
            <w:tcW w:w="2242" w:type="dxa"/>
            <w:shd w:val="clear" w:color="auto" w:fill="D6E3BC"/>
          </w:tcPr>
          <w:p w:rsidR="00951F5C" w:rsidRPr="00951F5C" w:rsidRDefault="00951F5C" w:rsidP="00951F5C">
            <w:pPr>
              <w:spacing w:after="0" w:line="240" w:lineRule="auto"/>
              <w:ind w:right="-568"/>
              <w:rPr>
                <w:rFonts w:eastAsia="Times New Roman"/>
                <w:b/>
                <w:sz w:val="20"/>
                <w:szCs w:val="20"/>
                <w:lang w:eastAsia="fi-FI"/>
              </w:rPr>
            </w:pPr>
            <w:r w:rsidRPr="00951F5C">
              <w:rPr>
                <w:rFonts w:eastAsia="Times New Roman"/>
                <w:b/>
                <w:sz w:val="20"/>
                <w:szCs w:val="20"/>
                <w:lang w:eastAsia="fi-FI"/>
              </w:rPr>
              <w:t xml:space="preserve">    Tuloraja €/kk</w:t>
            </w:r>
          </w:p>
        </w:tc>
        <w:tc>
          <w:tcPr>
            <w:tcW w:w="1443" w:type="dxa"/>
            <w:shd w:val="clear" w:color="auto" w:fill="D6E3BC"/>
          </w:tcPr>
          <w:p w:rsidR="00951F5C" w:rsidRPr="00951F5C" w:rsidRDefault="00951F5C" w:rsidP="00951F5C">
            <w:pPr>
              <w:spacing w:after="0" w:line="240" w:lineRule="auto"/>
              <w:ind w:right="-568"/>
              <w:rPr>
                <w:rFonts w:eastAsia="Times New Roman"/>
                <w:b/>
                <w:sz w:val="20"/>
                <w:szCs w:val="20"/>
                <w:lang w:eastAsia="fi-FI"/>
              </w:rPr>
            </w:pPr>
            <w:r w:rsidRPr="00951F5C">
              <w:rPr>
                <w:rFonts w:eastAsia="Times New Roman"/>
                <w:b/>
                <w:sz w:val="20"/>
                <w:szCs w:val="20"/>
                <w:lang w:eastAsia="fi-FI"/>
              </w:rPr>
              <w:t>maksu %</w:t>
            </w:r>
          </w:p>
        </w:tc>
        <w:tc>
          <w:tcPr>
            <w:tcW w:w="2126" w:type="dxa"/>
            <w:shd w:val="clear" w:color="auto" w:fill="D6E3BC"/>
          </w:tcPr>
          <w:p w:rsidR="00951F5C" w:rsidRDefault="00951F5C" w:rsidP="00951F5C">
            <w:pPr>
              <w:tabs>
                <w:tab w:val="left" w:pos="4624"/>
              </w:tabs>
              <w:spacing w:after="0" w:line="240" w:lineRule="auto"/>
              <w:ind w:right="-568"/>
              <w:rPr>
                <w:rFonts w:eastAsia="Times New Roman"/>
                <w:b/>
                <w:sz w:val="20"/>
                <w:szCs w:val="20"/>
                <w:lang w:eastAsia="fi-FI"/>
              </w:rPr>
            </w:pPr>
            <w:r>
              <w:rPr>
                <w:rFonts w:eastAsia="Times New Roman"/>
                <w:b/>
                <w:sz w:val="20"/>
                <w:szCs w:val="20"/>
                <w:lang w:eastAsia="fi-FI"/>
              </w:rPr>
              <w:t xml:space="preserve">Tulot, joilla ylin </w:t>
            </w:r>
          </w:p>
          <w:p w:rsidR="00951F5C" w:rsidRPr="00951F5C" w:rsidRDefault="00951F5C" w:rsidP="00951F5C">
            <w:pPr>
              <w:tabs>
                <w:tab w:val="left" w:pos="4624"/>
              </w:tabs>
              <w:spacing w:after="0" w:line="240" w:lineRule="auto"/>
              <w:ind w:right="-568"/>
              <w:rPr>
                <w:rFonts w:eastAsia="Times New Roman"/>
                <w:b/>
                <w:sz w:val="20"/>
                <w:szCs w:val="20"/>
                <w:lang w:eastAsia="fi-FI"/>
              </w:rPr>
            </w:pPr>
            <w:r>
              <w:rPr>
                <w:rFonts w:eastAsia="Times New Roman"/>
                <w:b/>
                <w:sz w:val="20"/>
                <w:szCs w:val="20"/>
                <w:lang w:eastAsia="fi-FI"/>
              </w:rPr>
              <w:t>maksu</w:t>
            </w:r>
          </w:p>
        </w:tc>
      </w:tr>
      <w:tr w:rsidR="00951F5C" w:rsidRPr="00951F5C" w:rsidTr="00951F5C">
        <w:tc>
          <w:tcPr>
            <w:tcW w:w="1668"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2</w:t>
            </w:r>
          </w:p>
        </w:tc>
        <w:tc>
          <w:tcPr>
            <w:tcW w:w="2242"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4066</w:t>
            </w:r>
          </w:p>
        </w:tc>
        <w:tc>
          <w:tcPr>
            <w:tcW w:w="1443"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10,7</w:t>
            </w:r>
          </w:p>
        </w:tc>
        <w:tc>
          <w:tcPr>
            <w:tcW w:w="2126"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 xml:space="preserve">6968 </w:t>
            </w:r>
            <w:r w:rsidR="00951F5C" w:rsidRPr="00951F5C">
              <w:rPr>
                <w:rFonts w:eastAsia="Times New Roman"/>
                <w:sz w:val="20"/>
                <w:szCs w:val="20"/>
                <w:lang w:eastAsia="fi-FI"/>
              </w:rPr>
              <w:t>€</w:t>
            </w:r>
          </w:p>
        </w:tc>
      </w:tr>
      <w:tr w:rsidR="00951F5C" w:rsidRPr="00951F5C" w:rsidTr="00951F5C">
        <w:tc>
          <w:tcPr>
            <w:tcW w:w="1668"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3</w:t>
            </w:r>
          </w:p>
        </w:tc>
        <w:tc>
          <w:tcPr>
            <w:tcW w:w="2242"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5245</w:t>
            </w:r>
          </w:p>
        </w:tc>
        <w:tc>
          <w:tcPr>
            <w:tcW w:w="1443"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10,7</w:t>
            </w:r>
          </w:p>
        </w:tc>
        <w:tc>
          <w:tcPr>
            <w:tcW w:w="2126"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 xml:space="preserve">8147 </w:t>
            </w:r>
            <w:r w:rsidR="00951F5C" w:rsidRPr="00951F5C">
              <w:rPr>
                <w:rFonts w:eastAsia="Times New Roman"/>
                <w:sz w:val="20"/>
                <w:szCs w:val="20"/>
                <w:lang w:eastAsia="fi-FI"/>
              </w:rPr>
              <w:t>€</w:t>
            </w:r>
          </w:p>
        </w:tc>
      </w:tr>
      <w:tr w:rsidR="00951F5C" w:rsidRPr="00951F5C" w:rsidTr="00951F5C">
        <w:tc>
          <w:tcPr>
            <w:tcW w:w="1668"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4</w:t>
            </w:r>
          </w:p>
        </w:tc>
        <w:tc>
          <w:tcPr>
            <w:tcW w:w="2242"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5956</w:t>
            </w:r>
          </w:p>
        </w:tc>
        <w:tc>
          <w:tcPr>
            <w:tcW w:w="1443"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10,7</w:t>
            </w:r>
          </w:p>
        </w:tc>
        <w:tc>
          <w:tcPr>
            <w:tcW w:w="2126"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 xml:space="preserve">8858 </w:t>
            </w:r>
            <w:r w:rsidR="00951F5C" w:rsidRPr="00951F5C">
              <w:rPr>
                <w:rFonts w:eastAsia="Times New Roman"/>
                <w:sz w:val="20"/>
                <w:szCs w:val="20"/>
                <w:lang w:eastAsia="fi-FI"/>
              </w:rPr>
              <w:t>€</w:t>
            </w:r>
          </w:p>
        </w:tc>
      </w:tr>
      <w:tr w:rsidR="00951F5C" w:rsidRPr="00951F5C" w:rsidTr="00951F5C">
        <w:tc>
          <w:tcPr>
            <w:tcW w:w="1668"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5</w:t>
            </w:r>
          </w:p>
        </w:tc>
        <w:tc>
          <w:tcPr>
            <w:tcW w:w="2242"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6667</w:t>
            </w:r>
          </w:p>
        </w:tc>
        <w:tc>
          <w:tcPr>
            <w:tcW w:w="1443"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10,7</w:t>
            </w:r>
          </w:p>
        </w:tc>
        <w:tc>
          <w:tcPr>
            <w:tcW w:w="2126"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 xml:space="preserve">9569 </w:t>
            </w:r>
            <w:r w:rsidR="00951F5C" w:rsidRPr="00951F5C">
              <w:rPr>
                <w:rFonts w:eastAsia="Times New Roman"/>
                <w:sz w:val="20"/>
                <w:szCs w:val="20"/>
                <w:lang w:eastAsia="fi-FI"/>
              </w:rPr>
              <w:t>€</w:t>
            </w:r>
          </w:p>
        </w:tc>
      </w:tr>
      <w:tr w:rsidR="00951F5C" w:rsidRPr="00951F5C" w:rsidTr="00951F5C">
        <w:tc>
          <w:tcPr>
            <w:tcW w:w="1668"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6</w:t>
            </w:r>
          </w:p>
        </w:tc>
        <w:tc>
          <w:tcPr>
            <w:tcW w:w="2242"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7376</w:t>
            </w:r>
          </w:p>
        </w:tc>
        <w:tc>
          <w:tcPr>
            <w:tcW w:w="1443" w:type="dxa"/>
            <w:shd w:val="clear" w:color="auto" w:fill="auto"/>
          </w:tcPr>
          <w:p w:rsidR="00951F5C" w:rsidRPr="00951F5C" w:rsidRDefault="00951F5C" w:rsidP="00951F5C">
            <w:pPr>
              <w:spacing w:after="0" w:line="240" w:lineRule="auto"/>
              <w:ind w:right="-568"/>
              <w:jc w:val="center"/>
              <w:rPr>
                <w:rFonts w:eastAsia="Times New Roman"/>
                <w:sz w:val="20"/>
                <w:szCs w:val="20"/>
                <w:lang w:eastAsia="fi-FI"/>
              </w:rPr>
            </w:pPr>
            <w:r w:rsidRPr="00951F5C">
              <w:rPr>
                <w:rFonts w:eastAsia="Times New Roman"/>
                <w:sz w:val="20"/>
                <w:szCs w:val="20"/>
                <w:lang w:eastAsia="fi-FI"/>
              </w:rPr>
              <w:t>10,7</w:t>
            </w:r>
          </w:p>
        </w:tc>
        <w:tc>
          <w:tcPr>
            <w:tcW w:w="2126" w:type="dxa"/>
            <w:shd w:val="clear" w:color="auto" w:fill="auto"/>
          </w:tcPr>
          <w:p w:rsidR="00951F5C" w:rsidRPr="00951F5C" w:rsidRDefault="00A77F47" w:rsidP="00951F5C">
            <w:pPr>
              <w:spacing w:after="0" w:line="240" w:lineRule="auto"/>
              <w:ind w:right="-568"/>
              <w:jc w:val="center"/>
              <w:rPr>
                <w:rFonts w:eastAsia="Times New Roman"/>
                <w:sz w:val="20"/>
                <w:szCs w:val="20"/>
                <w:lang w:eastAsia="fi-FI"/>
              </w:rPr>
            </w:pPr>
            <w:r>
              <w:rPr>
                <w:rFonts w:eastAsia="Times New Roman"/>
                <w:sz w:val="20"/>
                <w:szCs w:val="20"/>
                <w:lang w:eastAsia="fi-FI"/>
              </w:rPr>
              <w:t xml:space="preserve">10278 </w:t>
            </w:r>
            <w:r w:rsidR="00951F5C" w:rsidRPr="00951F5C">
              <w:rPr>
                <w:rFonts w:eastAsia="Times New Roman"/>
                <w:sz w:val="20"/>
                <w:szCs w:val="20"/>
                <w:lang w:eastAsia="fi-FI"/>
              </w:rPr>
              <w:t>€</w:t>
            </w:r>
          </w:p>
        </w:tc>
      </w:tr>
    </w:tbl>
    <w:p w:rsidR="00306566" w:rsidRDefault="00306566" w:rsidP="00EE2927">
      <w:pPr>
        <w:pStyle w:val="Eivli"/>
        <w:rPr>
          <w:sz w:val="22"/>
          <w:szCs w:val="22"/>
        </w:rPr>
      </w:pPr>
    </w:p>
    <w:p w:rsidR="00306566" w:rsidRPr="00A417AE" w:rsidRDefault="00306566" w:rsidP="00EE2927">
      <w:pPr>
        <w:pStyle w:val="Eivli"/>
        <w:rPr>
          <w:sz w:val="22"/>
          <w:szCs w:val="22"/>
        </w:rPr>
      </w:pPr>
    </w:p>
    <w:p w:rsidR="00EE2927" w:rsidRPr="002A3A60" w:rsidRDefault="002A3A60" w:rsidP="00EE2927">
      <w:pPr>
        <w:pStyle w:val="Eivli"/>
        <w:rPr>
          <w:b/>
          <w:sz w:val="22"/>
          <w:szCs w:val="22"/>
        </w:rPr>
      </w:pPr>
      <w:r w:rsidRPr="002A3A60">
        <w:rPr>
          <w:b/>
          <w:sz w:val="22"/>
          <w:szCs w:val="22"/>
        </w:rPr>
        <w:t>Hoitoaikaperusteisen varhaiskasvatuksen asiakasmaksun määräytyminen</w:t>
      </w:r>
    </w:p>
    <w:p w:rsidR="006B5E36" w:rsidRDefault="006B5E36" w:rsidP="006B5E36">
      <w:pPr>
        <w:pStyle w:val="Eivli"/>
        <w:rPr>
          <w:sz w:val="22"/>
          <w:szCs w:val="22"/>
        </w:rPr>
      </w:pPr>
      <w:r w:rsidRPr="007E5134">
        <w:rPr>
          <w:sz w:val="22"/>
          <w:szCs w:val="22"/>
        </w:rPr>
        <w:t xml:space="preserve"> </w:t>
      </w:r>
    </w:p>
    <w:p w:rsidR="002A3A60" w:rsidRDefault="002A3A60" w:rsidP="006B5E36">
      <w:pPr>
        <w:pStyle w:val="Eivli"/>
        <w:rPr>
          <w:sz w:val="22"/>
          <w:szCs w:val="22"/>
        </w:rPr>
      </w:pPr>
      <w:r>
        <w:rPr>
          <w:sz w:val="22"/>
          <w:szCs w:val="22"/>
        </w:rPr>
        <w:t>Asiakasmaksu määritellään palvel</w:t>
      </w:r>
      <w:r w:rsidR="00951F5C">
        <w:rPr>
          <w:sz w:val="22"/>
          <w:szCs w:val="22"/>
        </w:rPr>
        <w:t>untuottajan kanssa sovitun varhaiskasvatus</w:t>
      </w:r>
      <w:r>
        <w:rPr>
          <w:sz w:val="22"/>
          <w:szCs w:val="22"/>
        </w:rPr>
        <w:t>ajan sekä palveluseteliin myönnetyn oikeuden perusteella</w:t>
      </w:r>
      <w:r w:rsidR="002218CB">
        <w:rPr>
          <w:sz w:val="22"/>
          <w:szCs w:val="22"/>
        </w:rPr>
        <w:t>.</w:t>
      </w:r>
    </w:p>
    <w:p w:rsidR="002218CB" w:rsidRDefault="002218CB" w:rsidP="006B5E36">
      <w:pPr>
        <w:pStyle w:val="Eivli"/>
        <w:rPr>
          <w:sz w:val="22"/>
          <w:szCs w:val="22"/>
        </w:rPr>
      </w:pPr>
    </w:p>
    <w:p w:rsidR="002218CB" w:rsidRPr="00E47D87" w:rsidRDefault="002218CB" w:rsidP="002218CB">
      <w:pPr>
        <w:pStyle w:val="Eivli"/>
        <w:rPr>
          <w:sz w:val="22"/>
          <w:szCs w:val="22"/>
        </w:rPr>
      </w:pPr>
      <w:r>
        <w:rPr>
          <w:b/>
          <w:sz w:val="22"/>
          <w:szCs w:val="22"/>
        </w:rPr>
        <w:t>S</w:t>
      </w:r>
      <w:r w:rsidRPr="00E47D87">
        <w:rPr>
          <w:b/>
          <w:sz w:val="22"/>
          <w:szCs w:val="22"/>
        </w:rPr>
        <w:t>opimus</w:t>
      </w:r>
      <w:r>
        <w:rPr>
          <w:b/>
          <w:sz w:val="22"/>
          <w:szCs w:val="22"/>
        </w:rPr>
        <w:t xml:space="preserve"> varhaiskasvatuksen laajuudesta</w:t>
      </w:r>
      <w:r w:rsidRPr="00E47D87">
        <w:rPr>
          <w:b/>
          <w:sz w:val="22"/>
          <w:szCs w:val="22"/>
        </w:rPr>
        <w:t>:</w:t>
      </w:r>
    </w:p>
    <w:p w:rsidR="002218CB" w:rsidRDefault="002218CB" w:rsidP="002218CB">
      <w:pPr>
        <w:pStyle w:val="Eivli"/>
        <w:rPr>
          <w:sz w:val="22"/>
          <w:szCs w:val="22"/>
        </w:rPr>
      </w:pPr>
      <w:r>
        <w:rPr>
          <w:sz w:val="22"/>
          <w:szCs w:val="22"/>
        </w:rPr>
        <w:t>Asiakas</w:t>
      </w:r>
      <w:r w:rsidRPr="00E47D87">
        <w:rPr>
          <w:sz w:val="22"/>
          <w:szCs w:val="22"/>
        </w:rPr>
        <w:t xml:space="preserve">suhteen alussa sovitaan lapsen </w:t>
      </w:r>
      <w:r w:rsidR="00951F5C">
        <w:rPr>
          <w:sz w:val="22"/>
          <w:szCs w:val="22"/>
        </w:rPr>
        <w:t>varhaiskasvatustuntien määrä kuukaudessa</w:t>
      </w:r>
      <w:r w:rsidRPr="00E47D87">
        <w:rPr>
          <w:sz w:val="22"/>
          <w:szCs w:val="22"/>
        </w:rPr>
        <w:t xml:space="preserve">. </w:t>
      </w:r>
      <w:r w:rsidR="00951F5C">
        <w:rPr>
          <w:sz w:val="22"/>
          <w:szCs w:val="22"/>
        </w:rPr>
        <w:t>A</w:t>
      </w:r>
      <w:r>
        <w:rPr>
          <w:sz w:val="22"/>
          <w:szCs w:val="22"/>
        </w:rPr>
        <w:t>siakas</w:t>
      </w:r>
      <w:r w:rsidRPr="00E47D87">
        <w:rPr>
          <w:sz w:val="22"/>
          <w:szCs w:val="22"/>
        </w:rPr>
        <w:t xml:space="preserve">maksu määritellään sopimuksen mukaan </w:t>
      </w:r>
      <w:r w:rsidRPr="00C94C5D">
        <w:rPr>
          <w:sz w:val="22"/>
          <w:szCs w:val="22"/>
          <w:u w:val="single"/>
        </w:rPr>
        <w:t>vähintään kolmen kuukauden ajaksi</w:t>
      </w:r>
      <w:r w:rsidRPr="00C94C5D">
        <w:rPr>
          <w:sz w:val="22"/>
          <w:szCs w:val="22"/>
        </w:rPr>
        <w:t>.</w:t>
      </w:r>
      <w:r>
        <w:rPr>
          <w:b/>
          <w:sz w:val="22"/>
          <w:szCs w:val="22"/>
        </w:rPr>
        <w:t xml:space="preserve"> </w:t>
      </w:r>
      <w:r w:rsidRPr="00C94C5D">
        <w:rPr>
          <w:sz w:val="22"/>
          <w:szCs w:val="22"/>
        </w:rPr>
        <w:t>Vuosi</w:t>
      </w:r>
      <w:r>
        <w:rPr>
          <w:sz w:val="22"/>
          <w:szCs w:val="22"/>
        </w:rPr>
        <w:t xml:space="preserve">lomat eivät oikeuta muutoksiin palveluntarpeessa. </w:t>
      </w:r>
    </w:p>
    <w:p w:rsidR="002218CB" w:rsidRDefault="002218CB" w:rsidP="002218CB">
      <w:pPr>
        <w:pStyle w:val="Eivli"/>
        <w:rPr>
          <w:sz w:val="22"/>
          <w:szCs w:val="22"/>
        </w:rPr>
      </w:pPr>
    </w:p>
    <w:p w:rsidR="002218CB" w:rsidRPr="00774E8A" w:rsidRDefault="002218CB" w:rsidP="002218CB">
      <w:pPr>
        <w:pStyle w:val="Eivli"/>
        <w:rPr>
          <w:b/>
          <w:sz w:val="22"/>
          <w:szCs w:val="22"/>
        </w:rPr>
      </w:pPr>
      <w:r w:rsidRPr="00774E8A">
        <w:rPr>
          <w:b/>
          <w:sz w:val="22"/>
          <w:szCs w:val="22"/>
        </w:rPr>
        <w:t>Varhaiskasvatuksen tuntirajat ja maksuprosentit</w:t>
      </w:r>
      <w:r w:rsidR="007633FA">
        <w:rPr>
          <w:b/>
          <w:sz w:val="22"/>
          <w:szCs w:val="22"/>
        </w:rPr>
        <w:t xml:space="preserve"> 1.8</w:t>
      </w:r>
      <w:r w:rsidR="00A77F47">
        <w:rPr>
          <w:b/>
          <w:sz w:val="22"/>
          <w:szCs w:val="22"/>
        </w:rPr>
        <w:t>.2024</w:t>
      </w:r>
      <w:r>
        <w:rPr>
          <w:b/>
          <w:sz w:val="22"/>
          <w:szCs w:val="22"/>
        </w:rPr>
        <w:t xml:space="preserve"> alkaen:</w:t>
      </w:r>
    </w:p>
    <w:p w:rsidR="002218CB" w:rsidRPr="00774E8A" w:rsidRDefault="002218CB" w:rsidP="002218CB">
      <w:pPr>
        <w:pStyle w:val="Eivli"/>
        <w:rPr>
          <w:b/>
          <w:sz w:val="22"/>
          <w:szCs w:val="22"/>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1985"/>
      </w:tblGrid>
      <w:tr w:rsidR="00A321AA" w:rsidRPr="00A321AA" w:rsidTr="00A321AA">
        <w:tc>
          <w:tcPr>
            <w:tcW w:w="2263" w:type="dxa"/>
            <w:shd w:val="clear" w:color="auto" w:fill="D6E3BC"/>
          </w:tcPr>
          <w:p w:rsidR="00A321AA" w:rsidRPr="00A321AA" w:rsidRDefault="00A321AA" w:rsidP="00A321AA">
            <w:pPr>
              <w:keepNext/>
              <w:spacing w:after="0" w:line="240" w:lineRule="auto"/>
              <w:ind w:right="-852"/>
              <w:outlineLvl w:val="0"/>
              <w:rPr>
                <w:rFonts w:eastAsia="Times New Roman"/>
                <w:b/>
                <w:sz w:val="20"/>
                <w:szCs w:val="20"/>
                <w:lang w:eastAsia="fi-FI"/>
              </w:rPr>
            </w:pPr>
            <w:r w:rsidRPr="00A321AA">
              <w:rPr>
                <w:rFonts w:eastAsia="Times New Roman"/>
                <w:b/>
                <w:sz w:val="20"/>
                <w:szCs w:val="20"/>
                <w:lang w:eastAsia="fi-FI"/>
              </w:rPr>
              <w:t>Varattu hoitoaika h/kk</w:t>
            </w:r>
          </w:p>
        </w:tc>
        <w:tc>
          <w:tcPr>
            <w:tcW w:w="1843" w:type="dxa"/>
            <w:shd w:val="clear" w:color="auto" w:fill="D6E3BC"/>
          </w:tcPr>
          <w:p w:rsidR="00A321AA" w:rsidRPr="00A321AA" w:rsidRDefault="00A321AA" w:rsidP="00A321AA">
            <w:pPr>
              <w:keepNext/>
              <w:spacing w:after="0" w:line="240" w:lineRule="auto"/>
              <w:ind w:right="-852"/>
              <w:outlineLvl w:val="0"/>
              <w:rPr>
                <w:rFonts w:eastAsia="Times New Roman"/>
                <w:b/>
                <w:sz w:val="20"/>
                <w:szCs w:val="20"/>
                <w:lang w:eastAsia="fi-FI"/>
              </w:rPr>
            </w:pPr>
            <w:r w:rsidRPr="00A321AA">
              <w:rPr>
                <w:rFonts w:eastAsia="Times New Roman"/>
                <w:b/>
                <w:sz w:val="20"/>
                <w:szCs w:val="20"/>
                <w:lang w:eastAsia="fi-FI"/>
              </w:rPr>
              <w:t xml:space="preserve">%kokoaikaisesta </w:t>
            </w:r>
          </w:p>
          <w:p w:rsidR="00A321AA" w:rsidRPr="00A321AA" w:rsidRDefault="00A321AA" w:rsidP="00A321AA">
            <w:pPr>
              <w:keepNext/>
              <w:spacing w:after="0" w:line="240" w:lineRule="auto"/>
              <w:ind w:right="-852"/>
              <w:outlineLvl w:val="0"/>
              <w:rPr>
                <w:rFonts w:eastAsia="Times New Roman"/>
                <w:b/>
                <w:sz w:val="20"/>
                <w:szCs w:val="20"/>
                <w:lang w:eastAsia="fi-FI"/>
              </w:rPr>
            </w:pPr>
            <w:r w:rsidRPr="00A321AA">
              <w:rPr>
                <w:rFonts w:eastAsia="Times New Roman"/>
                <w:b/>
                <w:sz w:val="20"/>
                <w:szCs w:val="20"/>
                <w:lang w:eastAsia="fi-FI"/>
              </w:rPr>
              <w:t>maksusta</w:t>
            </w:r>
          </w:p>
        </w:tc>
        <w:tc>
          <w:tcPr>
            <w:tcW w:w="1985" w:type="dxa"/>
            <w:shd w:val="clear" w:color="auto" w:fill="D6E3BC"/>
          </w:tcPr>
          <w:p w:rsidR="00A321AA" w:rsidRPr="00A321AA" w:rsidRDefault="00A321AA" w:rsidP="00A321AA">
            <w:pPr>
              <w:keepNext/>
              <w:spacing w:after="0" w:line="240" w:lineRule="auto"/>
              <w:ind w:right="-852"/>
              <w:outlineLvl w:val="0"/>
              <w:rPr>
                <w:rFonts w:eastAsia="Times New Roman"/>
                <w:b/>
                <w:sz w:val="20"/>
                <w:szCs w:val="20"/>
                <w:lang w:eastAsia="fi-FI"/>
              </w:rPr>
            </w:pPr>
            <w:r w:rsidRPr="00A321AA">
              <w:rPr>
                <w:rFonts w:eastAsia="Times New Roman"/>
                <w:b/>
                <w:sz w:val="20"/>
                <w:szCs w:val="20"/>
                <w:lang w:eastAsia="fi-FI"/>
              </w:rPr>
              <w:t>Maksu enintään €</w:t>
            </w:r>
          </w:p>
          <w:p w:rsidR="00A321AA" w:rsidRPr="00A321AA" w:rsidRDefault="00A321AA" w:rsidP="00A321AA">
            <w:pPr>
              <w:keepNext/>
              <w:spacing w:after="0" w:line="240" w:lineRule="auto"/>
              <w:ind w:right="-852"/>
              <w:outlineLvl w:val="0"/>
              <w:rPr>
                <w:rFonts w:eastAsia="Times New Roman"/>
                <w:b/>
                <w:sz w:val="20"/>
                <w:szCs w:val="20"/>
                <w:lang w:eastAsia="fi-FI"/>
              </w:rPr>
            </w:pPr>
          </w:p>
        </w:tc>
      </w:tr>
      <w:tr w:rsidR="00A321AA" w:rsidRPr="00A321AA" w:rsidTr="00A321AA">
        <w:tc>
          <w:tcPr>
            <w:tcW w:w="2263" w:type="dxa"/>
            <w:shd w:val="clear" w:color="auto" w:fill="auto"/>
          </w:tcPr>
          <w:p w:rsidR="00A321AA" w:rsidRPr="00A321AA" w:rsidRDefault="00A321AA" w:rsidP="00A321AA">
            <w:pPr>
              <w:keepNext/>
              <w:spacing w:after="0" w:line="240" w:lineRule="auto"/>
              <w:ind w:right="-852"/>
              <w:outlineLvl w:val="0"/>
              <w:rPr>
                <w:rFonts w:eastAsia="Times New Roman"/>
                <w:sz w:val="20"/>
                <w:szCs w:val="20"/>
                <w:lang w:eastAsia="fi-FI"/>
              </w:rPr>
            </w:pPr>
            <w:r w:rsidRPr="00A321AA">
              <w:rPr>
                <w:rFonts w:eastAsia="Times New Roman"/>
                <w:sz w:val="20"/>
                <w:szCs w:val="20"/>
                <w:lang w:eastAsia="fi-FI"/>
              </w:rPr>
              <w:t>0-60 h(vain eskareille)</w:t>
            </w:r>
          </w:p>
        </w:tc>
        <w:tc>
          <w:tcPr>
            <w:tcW w:w="1843" w:type="dxa"/>
            <w:shd w:val="clear" w:color="auto" w:fill="auto"/>
          </w:tcPr>
          <w:p w:rsidR="00A321AA" w:rsidRPr="00A321AA" w:rsidRDefault="00A321AA" w:rsidP="00A321AA">
            <w:pPr>
              <w:keepNext/>
              <w:spacing w:after="0" w:line="240" w:lineRule="auto"/>
              <w:ind w:right="-852"/>
              <w:jc w:val="center"/>
              <w:outlineLvl w:val="0"/>
              <w:rPr>
                <w:rFonts w:eastAsia="Times New Roman"/>
                <w:sz w:val="20"/>
                <w:szCs w:val="20"/>
                <w:lang w:eastAsia="fi-FI"/>
              </w:rPr>
            </w:pPr>
            <w:r w:rsidRPr="00A321AA">
              <w:rPr>
                <w:rFonts w:eastAsia="Times New Roman"/>
                <w:sz w:val="20"/>
                <w:szCs w:val="20"/>
                <w:lang w:eastAsia="fi-FI"/>
              </w:rPr>
              <w:t>50%</w:t>
            </w:r>
          </w:p>
        </w:tc>
        <w:tc>
          <w:tcPr>
            <w:tcW w:w="1985" w:type="dxa"/>
            <w:shd w:val="clear" w:color="auto" w:fill="auto"/>
          </w:tcPr>
          <w:p w:rsidR="00A321AA" w:rsidRPr="00A321AA" w:rsidRDefault="00A77F47" w:rsidP="00A321AA">
            <w:pPr>
              <w:keepNext/>
              <w:spacing w:after="0" w:line="240" w:lineRule="auto"/>
              <w:ind w:right="-852"/>
              <w:jc w:val="center"/>
              <w:outlineLvl w:val="0"/>
              <w:rPr>
                <w:rFonts w:eastAsia="Times New Roman"/>
                <w:sz w:val="20"/>
                <w:szCs w:val="20"/>
                <w:lang w:eastAsia="fi-FI"/>
              </w:rPr>
            </w:pPr>
            <w:r>
              <w:rPr>
                <w:rFonts w:eastAsia="Times New Roman"/>
                <w:sz w:val="20"/>
                <w:szCs w:val="20"/>
                <w:lang w:eastAsia="fi-FI"/>
              </w:rPr>
              <w:t>156</w:t>
            </w:r>
            <w:r w:rsidR="00A321AA" w:rsidRPr="00A321AA">
              <w:rPr>
                <w:rFonts w:eastAsia="Times New Roman"/>
                <w:sz w:val="20"/>
                <w:szCs w:val="20"/>
                <w:lang w:eastAsia="fi-FI"/>
              </w:rPr>
              <w:t>€</w:t>
            </w:r>
          </w:p>
        </w:tc>
      </w:tr>
      <w:tr w:rsidR="00A321AA" w:rsidRPr="00A321AA" w:rsidTr="00A321AA">
        <w:tc>
          <w:tcPr>
            <w:tcW w:w="2263" w:type="dxa"/>
            <w:shd w:val="clear" w:color="auto" w:fill="auto"/>
          </w:tcPr>
          <w:p w:rsidR="00A321AA" w:rsidRPr="00A321AA" w:rsidRDefault="00A321AA" w:rsidP="00A321AA">
            <w:pPr>
              <w:keepNext/>
              <w:spacing w:after="0" w:line="240" w:lineRule="auto"/>
              <w:ind w:right="-852"/>
              <w:outlineLvl w:val="0"/>
              <w:rPr>
                <w:rFonts w:eastAsia="Times New Roman"/>
                <w:sz w:val="20"/>
                <w:szCs w:val="20"/>
                <w:lang w:eastAsia="fi-FI"/>
              </w:rPr>
            </w:pPr>
            <w:r w:rsidRPr="00A321AA">
              <w:rPr>
                <w:rFonts w:eastAsia="Times New Roman"/>
                <w:sz w:val="20"/>
                <w:szCs w:val="20"/>
                <w:lang w:eastAsia="fi-FI"/>
              </w:rPr>
              <w:t>0-84 h</w:t>
            </w:r>
          </w:p>
        </w:tc>
        <w:tc>
          <w:tcPr>
            <w:tcW w:w="1843" w:type="dxa"/>
            <w:shd w:val="clear" w:color="auto" w:fill="auto"/>
          </w:tcPr>
          <w:p w:rsidR="00A321AA" w:rsidRPr="00A321AA" w:rsidRDefault="00A321AA" w:rsidP="00A321AA">
            <w:pPr>
              <w:keepNext/>
              <w:spacing w:after="0" w:line="240" w:lineRule="auto"/>
              <w:ind w:right="-852"/>
              <w:jc w:val="center"/>
              <w:outlineLvl w:val="0"/>
              <w:rPr>
                <w:rFonts w:eastAsia="Times New Roman"/>
                <w:sz w:val="20"/>
                <w:szCs w:val="20"/>
                <w:lang w:eastAsia="fi-FI"/>
              </w:rPr>
            </w:pPr>
            <w:r w:rsidRPr="00A321AA">
              <w:rPr>
                <w:rFonts w:eastAsia="Times New Roman"/>
                <w:sz w:val="20"/>
                <w:szCs w:val="20"/>
                <w:lang w:eastAsia="fi-FI"/>
              </w:rPr>
              <w:t>60%</w:t>
            </w:r>
          </w:p>
        </w:tc>
        <w:tc>
          <w:tcPr>
            <w:tcW w:w="1985" w:type="dxa"/>
            <w:shd w:val="clear" w:color="auto" w:fill="auto"/>
          </w:tcPr>
          <w:p w:rsidR="00A321AA" w:rsidRPr="00A321AA" w:rsidRDefault="00A77F47" w:rsidP="00A321AA">
            <w:pPr>
              <w:keepNext/>
              <w:spacing w:after="0" w:line="240" w:lineRule="auto"/>
              <w:ind w:right="-852"/>
              <w:jc w:val="center"/>
              <w:outlineLvl w:val="0"/>
              <w:rPr>
                <w:rFonts w:eastAsia="Times New Roman"/>
                <w:sz w:val="20"/>
                <w:szCs w:val="20"/>
                <w:lang w:eastAsia="fi-FI"/>
              </w:rPr>
            </w:pPr>
            <w:r>
              <w:rPr>
                <w:rFonts w:eastAsia="Times New Roman"/>
                <w:sz w:val="20"/>
                <w:szCs w:val="20"/>
                <w:lang w:eastAsia="fi-FI"/>
              </w:rPr>
              <w:t>187</w:t>
            </w:r>
            <w:r w:rsidR="00A321AA" w:rsidRPr="00A321AA">
              <w:rPr>
                <w:rFonts w:eastAsia="Times New Roman"/>
                <w:sz w:val="20"/>
                <w:szCs w:val="20"/>
                <w:lang w:eastAsia="fi-FI"/>
              </w:rPr>
              <w:t>€</w:t>
            </w:r>
          </w:p>
        </w:tc>
      </w:tr>
      <w:tr w:rsidR="00A321AA" w:rsidRPr="00A321AA" w:rsidTr="00A321AA">
        <w:tc>
          <w:tcPr>
            <w:tcW w:w="2263" w:type="dxa"/>
            <w:shd w:val="clear" w:color="auto" w:fill="auto"/>
          </w:tcPr>
          <w:p w:rsidR="00A321AA" w:rsidRPr="00A321AA" w:rsidRDefault="00A321AA" w:rsidP="00A321AA">
            <w:pPr>
              <w:keepNext/>
              <w:spacing w:after="0" w:line="240" w:lineRule="auto"/>
              <w:ind w:right="-852"/>
              <w:outlineLvl w:val="0"/>
              <w:rPr>
                <w:rFonts w:eastAsia="Times New Roman"/>
                <w:sz w:val="20"/>
                <w:szCs w:val="20"/>
                <w:lang w:eastAsia="fi-FI"/>
              </w:rPr>
            </w:pPr>
            <w:r w:rsidRPr="00A321AA">
              <w:rPr>
                <w:rFonts w:eastAsia="Times New Roman"/>
                <w:sz w:val="20"/>
                <w:szCs w:val="20"/>
                <w:lang w:eastAsia="fi-FI"/>
              </w:rPr>
              <w:t>85-105 h</w:t>
            </w:r>
          </w:p>
        </w:tc>
        <w:tc>
          <w:tcPr>
            <w:tcW w:w="1843" w:type="dxa"/>
            <w:shd w:val="clear" w:color="auto" w:fill="auto"/>
          </w:tcPr>
          <w:p w:rsidR="00A321AA" w:rsidRPr="00A321AA" w:rsidRDefault="00A321AA" w:rsidP="00A321AA">
            <w:pPr>
              <w:keepNext/>
              <w:spacing w:after="0" w:line="240" w:lineRule="auto"/>
              <w:ind w:right="-852"/>
              <w:jc w:val="center"/>
              <w:outlineLvl w:val="0"/>
              <w:rPr>
                <w:rFonts w:eastAsia="Times New Roman"/>
                <w:sz w:val="20"/>
                <w:szCs w:val="20"/>
                <w:lang w:eastAsia="fi-FI"/>
              </w:rPr>
            </w:pPr>
            <w:r w:rsidRPr="00A321AA">
              <w:rPr>
                <w:rFonts w:eastAsia="Times New Roman"/>
                <w:sz w:val="20"/>
                <w:szCs w:val="20"/>
                <w:lang w:eastAsia="fi-FI"/>
              </w:rPr>
              <w:t>70%</w:t>
            </w:r>
          </w:p>
        </w:tc>
        <w:tc>
          <w:tcPr>
            <w:tcW w:w="1985" w:type="dxa"/>
            <w:shd w:val="clear" w:color="auto" w:fill="auto"/>
          </w:tcPr>
          <w:p w:rsidR="00A321AA" w:rsidRPr="00A321AA" w:rsidRDefault="00A77F47" w:rsidP="00A321AA">
            <w:pPr>
              <w:keepNext/>
              <w:spacing w:after="0" w:line="240" w:lineRule="auto"/>
              <w:ind w:right="-852"/>
              <w:jc w:val="center"/>
              <w:outlineLvl w:val="0"/>
              <w:rPr>
                <w:rFonts w:eastAsia="Times New Roman"/>
                <w:sz w:val="20"/>
                <w:szCs w:val="20"/>
                <w:lang w:eastAsia="fi-FI"/>
              </w:rPr>
            </w:pPr>
            <w:r>
              <w:rPr>
                <w:rFonts w:eastAsia="Times New Roman"/>
                <w:sz w:val="20"/>
                <w:szCs w:val="20"/>
                <w:lang w:eastAsia="fi-FI"/>
              </w:rPr>
              <w:t>217</w:t>
            </w:r>
            <w:r w:rsidR="00A321AA" w:rsidRPr="00A321AA">
              <w:rPr>
                <w:rFonts w:eastAsia="Times New Roman"/>
                <w:sz w:val="20"/>
                <w:szCs w:val="20"/>
                <w:lang w:eastAsia="fi-FI"/>
              </w:rPr>
              <w:t>€</w:t>
            </w:r>
          </w:p>
        </w:tc>
      </w:tr>
      <w:tr w:rsidR="00A321AA" w:rsidRPr="00A321AA" w:rsidTr="00A321AA">
        <w:tc>
          <w:tcPr>
            <w:tcW w:w="2263" w:type="dxa"/>
            <w:shd w:val="clear" w:color="auto" w:fill="auto"/>
          </w:tcPr>
          <w:p w:rsidR="00A321AA" w:rsidRPr="00A321AA" w:rsidRDefault="00A321AA" w:rsidP="00A321AA">
            <w:pPr>
              <w:keepNext/>
              <w:spacing w:after="0" w:line="240" w:lineRule="auto"/>
              <w:ind w:right="-852"/>
              <w:outlineLvl w:val="0"/>
              <w:rPr>
                <w:rFonts w:eastAsia="Times New Roman"/>
                <w:sz w:val="20"/>
                <w:szCs w:val="20"/>
                <w:lang w:eastAsia="fi-FI"/>
              </w:rPr>
            </w:pPr>
            <w:r w:rsidRPr="00A321AA">
              <w:rPr>
                <w:rFonts w:eastAsia="Times New Roman"/>
                <w:sz w:val="20"/>
                <w:szCs w:val="20"/>
                <w:lang w:eastAsia="fi-FI"/>
              </w:rPr>
              <w:t>106-146 h</w:t>
            </w:r>
          </w:p>
        </w:tc>
        <w:tc>
          <w:tcPr>
            <w:tcW w:w="1843" w:type="dxa"/>
            <w:shd w:val="clear" w:color="auto" w:fill="auto"/>
          </w:tcPr>
          <w:p w:rsidR="00A321AA" w:rsidRPr="00A321AA" w:rsidRDefault="00A321AA" w:rsidP="00A321AA">
            <w:pPr>
              <w:keepNext/>
              <w:spacing w:after="0" w:line="240" w:lineRule="auto"/>
              <w:ind w:right="-852"/>
              <w:jc w:val="center"/>
              <w:outlineLvl w:val="0"/>
              <w:rPr>
                <w:rFonts w:eastAsia="Times New Roman"/>
                <w:sz w:val="20"/>
                <w:szCs w:val="20"/>
                <w:lang w:eastAsia="fi-FI"/>
              </w:rPr>
            </w:pPr>
            <w:r w:rsidRPr="00A321AA">
              <w:rPr>
                <w:rFonts w:eastAsia="Times New Roman"/>
                <w:sz w:val="20"/>
                <w:szCs w:val="20"/>
                <w:lang w:eastAsia="fi-FI"/>
              </w:rPr>
              <w:t>85%</w:t>
            </w:r>
          </w:p>
        </w:tc>
        <w:tc>
          <w:tcPr>
            <w:tcW w:w="1985" w:type="dxa"/>
            <w:shd w:val="clear" w:color="auto" w:fill="auto"/>
          </w:tcPr>
          <w:p w:rsidR="00A321AA" w:rsidRPr="00A321AA" w:rsidRDefault="00A77F47" w:rsidP="00A321AA">
            <w:pPr>
              <w:keepNext/>
              <w:spacing w:after="0" w:line="240" w:lineRule="auto"/>
              <w:ind w:right="-852"/>
              <w:jc w:val="center"/>
              <w:outlineLvl w:val="0"/>
              <w:rPr>
                <w:rFonts w:eastAsia="Times New Roman"/>
                <w:sz w:val="20"/>
                <w:szCs w:val="20"/>
                <w:lang w:eastAsia="fi-FI"/>
              </w:rPr>
            </w:pPr>
            <w:r>
              <w:rPr>
                <w:rFonts w:eastAsia="Times New Roman"/>
                <w:sz w:val="20"/>
                <w:szCs w:val="20"/>
                <w:lang w:eastAsia="fi-FI"/>
              </w:rPr>
              <w:t>264</w:t>
            </w:r>
            <w:r w:rsidR="00A321AA" w:rsidRPr="00A321AA">
              <w:rPr>
                <w:rFonts w:eastAsia="Times New Roman"/>
                <w:sz w:val="20"/>
                <w:szCs w:val="20"/>
                <w:lang w:eastAsia="fi-FI"/>
              </w:rPr>
              <w:t>€</w:t>
            </w:r>
          </w:p>
        </w:tc>
      </w:tr>
      <w:tr w:rsidR="00A321AA" w:rsidRPr="00A321AA" w:rsidTr="00A321AA">
        <w:tc>
          <w:tcPr>
            <w:tcW w:w="2263" w:type="dxa"/>
            <w:shd w:val="clear" w:color="auto" w:fill="auto"/>
          </w:tcPr>
          <w:p w:rsidR="00A321AA" w:rsidRPr="00A321AA" w:rsidRDefault="00A321AA" w:rsidP="00A321AA">
            <w:pPr>
              <w:keepNext/>
              <w:spacing w:after="0" w:line="240" w:lineRule="auto"/>
              <w:ind w:right="-852"/>
              <w:outlineLvl w:val="0"/>
              <w:rPr>
                <w:rFonts w:eastAsia="Times New Roman"/>
                <w:sz w:val="20"/>
                <w:szCs w:val="20"/>
                <w:lang w:eastAsia="fi-FI"/>
              </w:rPr>
            </w:pPr>
            <w:r w:rsidRPr="00A321AA">
              <w:rPr>
                <w:rFonts w:eastAsia="Times New Roman"/>
                <w:sz w:val="20"/>
                <w:szCs w:val="20"/>
                <w:lang w:eastAsia="fi-FI"/>
              </w:rPr>
              <w:t>147 h</w:t>
            </w:r>
          </w:p>
        </w:tc>
        <w:tc>
          <w:tcPr>
            <w:tcW w:w="1843" w:type="dxa"/>
            <w:shd w:val="clear" w:color="auto" w:fill="auto"/>
          </w:tcPr>
          <w:p w:rsidR="00A321AA" w:rsidRPr="00A321AA" w:rsidRDefault="00A321AA" w:rsidP="00A321AA">
            <w:pPr>
              <w:keepNext/>
              <w:spacing w:after="0" w:line="240" w:lineRule="auto"/>
              <w:ind w:right="-852"/>
              <w:jc w:val="center"/>
              <w:outlineLvl w:val="0"/>
              <w:rPr>
                <w:rFonts w:eastAsia="Times New Roman"/>
                <w:sz w:val="20"/>
                <w:szCs w:val="20"/>
                <w:lang w:eastAsia="fi-FI"/>
              </w:rPr>
            </w:pPr>
            <w:r w:rsidRPr="00A321AA">
              <w:rPr>
                <w:rFonts w:eastAsia="Times New Roman"/>
                <w:sz w:val="20"/>
                <w:szCs w:val="20"/>
                <w:lang w:eastAsia="fi-FI"/>
              </w:rPr>
              <w:t>100%</w:t>
            </w:r>
          </w:p>
        </w:tc>
        <w:tc>
          <w:tcPr>
            <w:tcW w:w="1985" w:type="dxa"/>
            <w:shd w:val="clear" w:color="auto" w:fill="auto"/>
          </w:tcPr>
          <w:p w:rsidR="00A321AA" w:rsidRPr="00A321AA" w:rsidRDefault="00A77F47" w:rsidP="00A321AA">
            <w:pPr>
              <w:keepNext/>
              <w:spacing w:after="0" w:line="240" w:lineRule="auto"/>
              <w:ind w:right="-852"/>
              <w:jc w:val="center"/>
              <w:outlineLvl w:val="0"/>
              <w:rPr>
                <w:rFonts w:eastAsia="Times New Roman"/>
                <w:sz w:val="20"/>
                <w:szCs w:val="20"/>
                <w:lang w:eastAsia="fi-FI"/>
              </w:rPr>
            </w:pPr>
            <w:r>
              <w:rPr>
                <w:rFonts w:eastAsia="Times New Roman"/>
                <w:sz w:val="20"/>
                <w:szCs w:val="20"/>
                <w:lang w:eastAsia="fi-FI"/>
              </w:rPr>
              <w:t>311</w:t>
            </w:r>
            <w:r w:rsidR="00A321AA" w:rsidRPr="00A321AA">
              <w:rPr>
                <w:rFonts w:eastAsia="Times New Roman"/>
                <w:sz w:val="20"/>
                <w:szCs w:val="20"/>
                <w:lang w:eastAsia="fi-FI"/>
              </w:rPr>
              <w:t>€</w:t>
            </w:r>
          </w:p>
        </w:tc>
      </w:tr>
    </w:tbl>
    <w:p w:rsidR="00A321AA" w:rsidRPr="00A321AA" w:rsidRDefault="00A321AA" w:rsidP="00A321AA">
      <w:pPr>
        <w:pStyle w:val="Eivli"/>
        <w:rPr>
          <w:b/>
          <w:sz w:val="22"/>
          <w:szCs w:val="22"/>
        </w:rPr>
      </w:pPr>
    </w:p>
    <w:p w:rsidR="00A321AA" w:rsidRPr="00A321AA" w:rsidRDefault="00A321AA" w:rsidP="00A321AA">
      <w:pPr>
        <w:pStyle w:val="Eivli"/>
        <w:rPr>
          <w:b/>
          <w:sz w:val="18"/>
          <w:szCs w:val="18"/>
        </w:rPr>
      </w:pPr>
      <w:r w:rsidRPr="00A321AA">
        <w:rPr>
          <w:b/>
          <w:sz w:val="18"/>
          <w:szCs w:val="18"/>
        </w:rPr>
        <w:t xml:space="preserve">                   0-60h palveluntarve on voimassa vain esiopetuksen ja koulun lukuvuoden aikana</w:t>
      </w:r>
    </w:p>
    <w:p w:rsidR="00A321AA" w:rsidRPr="00A321AA" w:rsidRDefault="00A321AA" w:rsidP="00A321AA">
      <w:pPr>
        <w:pStyle w:val="Eivli"/>
        <w:rPr>
          <w:b/>
          <w:sz w:val="22"/>
          <w:szCs w:val="22"/>
        </w:rPr>
      </w:pPr>
    </w:p>
    <w:p w:rsidR="00A321AA" w:rsidRPr="00774E8A" w:rsidRDefault="00A321AA" w:rsidP="00A321AA">
      <w:pPr>
        <w:pStyle w:val="Eivli"/>
        <w:rPr>
          <w:sz w:val="22"/>
          <w:szCs w:val="22"/>
        </w:rPr>
      </w:pPr>
    </w:p>
    <w:p w:rsidR="00A321AA" w:rsidRDefault="00A321AA" w:rsidP="002218CB">
      <w:pPr>
        <w:pStyle w:val="Eivli"/>
        <w:rPr>
          <w:sz w:val="22"/>
          <w:szCs w:val="22"/>
        </w:rPr>
      </w:pPr>
    </w:p>
    <w:p w:rsidR="00A321AA" w:rsidRDefault="00A321AA" w:rsidP="002218CB">
      <w:pPr>
        <w:pStyle w:val="Eivli"/>
        <w:rPr>
          <w:sz w:val="22"/>
          <w:szCs w:val="22"/>
        </w:rPr>
      </w:pPr>
    </w:p>
    <w:p w:rsidR="00F5322B" w:rsidRPr="007E5134" w:rsidRDefault="00F5322B">
      <w:pPr>
        <w:rPr>
          <w:sz w:val="22"/>
          <w:szCs w:val="22"/>
        </w:rPr>
      </w:pPr>
    </w:p>
    <w:p w:rsidR="00753D5F" w:rsidRPr="007E5134" w:rsidRDefault="00753D5F">
      <w:pPr>
        <w:rPr>
          <w:sz w:val="22"/>
          <w:szCs w:val="22"/>
        </w:rPr>
      </w:pPr>
    </w:p>
    <w:sectPr w:rsidR="00753D5F" w:rsidRPr="007E5134" w:rsidSect="00897F87">
      <w:pgSz w:w="11906" w:h="16838"/>
      <w:pgMar w:top="731" w:right="731" w:bottom="731" w:left="12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41"/>
    <w:rsid w:val="000242F0"/>
    <w:rsid w:val="00033BB9"/>
    <w:rsid w:val="000529AC"/>
    <w:rsid w:val="00162057"/>
    <w:rsid w:val="00210FE6"/>
    <w:rsid w:val="002218CB"/>
    <w:rsid w:val="0022533D"/>
    <w:rsid w:val="00240D57"/>
    <w:rsid w:val="002A040D"/>
    <w:rsid w:val="002A27D6"/>
    <w:rsid w:val="002A3A60"/>
    <w:rsid w:val="002D7FBB"/>
    <w:rsid w:val="00306566"/>
    <w:rsid w:val="003F0F13"/>
    <w:rsid w:val="003F444B"/>
    <w:rsid w:val="00434741"/>
    <w:rsid w:val="004365C6"/>
    <w:rsid w:val="00487158"/>
    <w:rsid w:val="004D5FC6"/>
    <w:rsid w:val="004D618C"/>
    <w:rsid w:val="0058514A"/>
    <w:rsid w:val="0063542C"/>
    <w:rsid w:val="0064551F"/>
    <w:rsid w:val="00663652"/>
    <w:rsid w:val="006B5E36"/>
    <w:rsid w:val="006D204A"/>
    <w:rsid w:val="007233FE"/>
    <w:rsid w:val="00753D5F"/>
    <w:rsid w:val="007633FA"/>
    <w:rsid w:val="00773D96"/>
    <w:rsid w:val="00795C75"/>
    <w:rsid w:val="007B2BF5"/>
    <w:rsid w:val="007E5134"/>
    <w:rsid w:val="00874448"/>
    <w:rsid w:val="00887E32"/>
    <w:rsid w:val="00897F87"/>
    <w:rsid w:val="00951F5C"/>
    <w:rsid w:val="009650D6"/>
    <w:rsid w:val="00967884"/>
    <w:rsid w:val="009926F6"/>
    <w:rsid w:val="00996DB8"/>
    <w:rsid w:val="009A777C"/>
    <w:rsid w:val="00A22192"/>
    <w:rsid w:val="00A321AA"/>
    <w:rsid w:val="00A417AE"/>
    <w:rsid w:val="00A77F47"/>
    <w:rsid w:val="00AE4C60"/>
    <w:rsid w:val="00B33B3A"/>
    <w:rsid w:val="00BC4105"/>
    <w:rsid w:val="00C12175"/>
    <w:rsid w:val="00C63A00"/>
    <w:rsid w:val="00C74967"/>
    <w:rsid w:val="00CD1FA9"/>
    <w:rsid w:val="00DD449A"/>
    <w:rsid w:val="00E41EFC"/>
    <w:rsid w:val="00E80757"/>
    <w:rsid w:val="00E83191"/>
    <w:rsid w:val="00EE2927"/>
    <w:rsid w:val="00F47BF8"/>
    <w:rsid w:val="00F5322B"/>
    <w:rsid w:val="00F5530E"/>
    <w:rsid w:val="00F92F66"/>
    <w:rsid w:val="00FD4A25"/>
    <w:rsid w:val="00FE15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A4EC"/>
  <w15:chartTrackingRefBased/>
  <w15:docId w15:val="{7C9DCEB9-4091-4D0D-9E2D-C965DCD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6B5E36"/>
    <w:rPr>
      <w:sz w:val="24"/>
      <w:szCs w:val="24"/>
      <w:lang w:eastAsia="en-US"/>
    </w:rPr>
  </w:style>
  <w:style w:type="paragraph" w:styleId="Sisennettyleipteksti">
    <w:name w:val="Body Text Indent"/>
    <w:basedOn w:val="Normaali"/>
    <w:link w:val="SisennettyleiptekstiChar"/>
    <w:rsid w:val="00487158"/>
    <w:pPr>
      <w:spacing w:after="0" w:line="240" w:lineRule="auto"/>
      <w:ind w:left="2608"/>
    </w:pPr>
    <w:rPr>
      <w:rFonts w:eastAsia="Times New Roman" w:cs="Times New Roman"/>
      <w:szCs w:val="20"/>
      <w:lang w:eastAsia="fi-FI"/>
    </w:rPr>
  </w:style>
  <w:style w:type="character" w:customStyle="1" w:styleId="SisennettyleiptekstiChar">
    <w:name w:val="Sisennetty leipäteksti Char"/>
    <w:link w:val="Sisennettyleipteksti"/>
    <w:rsid w:val="00487158"/>
    <w:rPr>
      <w:rFonts w:eastAsia="Times New Roman" w:cs="Times New Roman"/>
      <w:sz w:val="24"/>
    </w:rPr>
  </w:style>
  <w:style w:type="table" w:styleId="TaulukkoRuudukko">
    <w:name w:val="Table Grid"/>
    <w:basedOn w:val="Normaalitaulukko"/>
    <w:uiPriority w:val="59"/>
    <w:rsid w:val="0030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C63A00"/>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C63A0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B617-CC26-41D6-AB84-817C5EBD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4736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 Testing</dc:creator>
  <cp:keywords/>
  <cp:lastModifiedBy>Hiltunen Sini</cp:lastModifiedBy>
  <cp:revision>3</cp:revision>
  <cp:lastPrinted>2019-04-29T09:25:00Z</cp:lastPrinted>
  <dcterms:created xsi:type="dcterms:W3CDTF">2024-09-02T05:52:00Z</dcterms:created>
  <dcterms:modified xsi:type="dcterms:W3CDTF">2024-09-02T05:56:00Z</dcterms:modified>
</cp:coreProperties>
</file>